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A6" w:rsidRPr="00E27D95" w:rsidRDefault="00E1634A" w:rsidP="00766DD1">
      <w:pPr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39370</wp:posOffset>
            </wp:positionV>
            <wp:extent cx="716280" cy="859790"/>
            <wp:effectExtent l="19050" t="0" r="7620" b="0"/>
            <wp:wrapNone/>
            <wp:docPr id="2" name="Рисунок 12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4A6" w:rsidRDefault="005814A6" w:rsidP="0009277E">
      <w:pPr>
        <w:pStyle w:val="1"/>
        <w:jc w:val="center"/>
        <w:rPr>
          <w:sz w:val="36"/>
          <w:szCs w:val="36"/>
        </w:rPr>
      </w:pPr>
    </w:p>
    <w:p w:rsidR="005814A6" w:rsidRPr="002A5929" w:rsidRDefault="005814A6" w:rsidP="0009277E">
      <w:pPr>
        <w:pStyle w:val="1"/>
        <w:jc w:val="center"/>
        <w:rPr>
          <w:sz w:val="36"/>
          <w:szCs w:val="36"/>
        </w:rPr>
      </w:pPr>
    </w:p>
    <w:p w:rsidR="005814A6" w:rsidRDefault="005814A6" w:rsidP="0009277E">
      <w:pPr>
        <w:pStyle w:val="1"/>
        <w:jc w:val="center"/>
        <w:rPr>
          <w:sz w:val="36"/>
          <w:szCs w:val="36"/>
        </w:rPr>
      </w:pPr>
    </w:p>
    <w:p w:rsidR="005814A6" w:rsidRDefault="005814A6" w:rsidP="0009277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ГОСУДАРСТВЕННЫЙ КОМИТЕТ </w:t>
      </w:r>
    </w:p>
    <w:p w:rsidR="005814A6" w:rsidRDefault="005814A6" w:rsidP="0009277E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«ЕДИНЫЙ ТАРИФНЫЙ ОРГАН ЧЕЛЯБИНСКОЙ ОБЛАСТИ»</w:t>
      </w:r>
    </w:p>
    <w:p w:rsidR="005814A6" w:rsidRPr="00F278CA" w:rsidRDefault="00EA00B9" w:rsidP="0009277E">
      <w:pPr>
        <w:rPr>
          <w:sz w:val="24"/>
          <w:szCs w:val="24"/>
        </w:rPr>
      </w:pPr>
      <w:r w:rsidRPr="00EA00B9">
        <w:rPr>
          <w:noProof/>
        </w:rPr>
        <w:pict>
          <v:line id="_x0000_s1027" style="position:absolute;z-index:251657216" from="1.1pt,0" to="476.3pt,0" o:allowincell="f" strokeweight="1.5pt"/>
        </w:pict>
      </w:r>
      <w:r w:rsidR="005814A6">
        <w:rPr>
          <w:sz w:val="24"/>
          <w:szCs w:val="24"/>
        </w:rPr>
        <w:tab/>
      </w:r>
      <w:r w:rsidR="005814A6">
        <w:rPr>
          <w:sz w:val="24"/>
          <w:szCs w:val="24"/>
        </w:rPr>
        <w:tab/>
      </w:r>
      <w:r w:rsidR="005814A6" w:rsidRPr="00F278CA">
        <w:rPr>
          <w:sz w:val="24"/>
          <w:szCs w:val="24"/>
        </w:rPr>
        <w:tab/>
      </w:r>
      <w:r w:rsidR="005814A6" w:rsidRPr="00F278CA">
        <w:rPr>
          <w:sz w:val="24"/>
          <w:szCs w:val="24"/>
        </w:rPr>
        <w:tab/>
      </w:r>
    </w:p>
    <w:p w:rsidR="005814A6" w:rsidRDefault="005814A6" w:rsidP="000238D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5814A6" w:rsidRPr="00CA3922" w:rsidRDefault="005814A6" w:rsidP="00BA1603">
      <w:pPr>
        <w:pStyle w:val="4"/>
        <w:rPr>
          <w:sz w:val="22"/>
          <w:szCs w:val="22"/>
        </w:rPr>
      </w:pPr>
    </w:p>
    <w:p w:rsidR="005814A6" w:rsidRPr="001D4AA2" w:rsidRDefault="005814A6" w:rsidP="00BA1603">
      <w:pPr>
        <w:pStyle w:val="4"/>
        <w:rPr>
          <w:color w:val="FF0000"/>
        </w:rPr>
      </w:pPr>
      <w:r w:rsidRPr="006A3C29">
        <w:t xml:space="preserve">От </w:t>
      </w:r>
      <w:r>
        <w:t xml:space="preserve">   </w:t>
      </w:r>
      <w:r w:rsidR="003E6AD4">
        <w:t xml:space="preserve">29 </w:t>
      </w:r>
      <w:r>
        <w:t>декабря  2012 года</w:t>
      </w:r>
      <w:r w:rsidRPr="006A3C29">
        <w:tab/>
        <w:t xml:space="preserve">№ </w:t>
      </w:r>
      <w:r>
        <w:t xml:space="preserve"> </w:t>
      </w:r>
      <w:r w:rsidR="003E6AD4">
        <w:t>58/</w:t>
      </w:r>
      <w:r w:rsidR="0068130B">
        <w:t>6</w:t>
      </w:r>
    </w:p>
    <w:p w:rsidR="005814A6" w:rsidRPr="006A3C29" w:rsidRDefault="005814A6" w:rsidP="00BA1603">
      <w:pPr>
        <w:tabs>
          <w:tab w:val="left" w:pos="7371"/>
        </w:tabs>
        <w:jc w:val="both"/>
        <w:rPr>
          <w:sz w:val="26"/>
          <w:szCs w:val="26"/>
        </w:rPr>
      </w:pPr>
    </w:p>
    <w:p w:rsidR="005814A6" w:rsidRPr="006A3C29" w:rsidRDefault="005814A6" w:rsidP="00BA1603">
      <w:pPr>
        <w:pStyle w:val="50"/>
      </w:pPr>
      <w:r w:rsidRPr="006A3C29">
        <w:t>город Челябинск</w:t>
      </w:r>
    </w:p>
    <w:p w:rsidR="005814A6" w:rsidRPr="006A3C29" w:rsidRDefault="005814A6" w:rsidP="00BA1603">
      <w:pPr>
        <w:pStyle w:val="a9"/>
        <w:tabs>
          <w:tab w:val="left" w:pos="7371"/>
        </w:tabs>
        <w:rPr>
          <w:b/>
          <w:bCs/>
          <w:sz w:val="26"/>
          <w:szCs w:val="26"/>
        </w:rPr>
      </w:pPr>
    </w:p>
    <w:p w:rsidR="005814A6" w:rsidRDefault="005814A6" w:rsidP="00986B8C">
      <w:pPr>
        <w:pStyle w:val="a7"/>
        <w:tabs>
          <w:tab w:val="left" w:pos="0"/>
        </w:tabs>
        <w:suppressAutoHyphens/>
        <w:spacing w:after="0"/>
        <w:ind w:left="284"/>
        <w:jc w:val="center"/>
        <w:rPr>
          <w:b/>
          <w:bCs/>
          <w:sz w:val="24"/>
          <w:szCs w:val="24"/>
        </w:rPr>
      </w:pPr>
      <w:r w:rsidRPr="0073156A">
        <w:rPr>
          <w:b/>
          <w:bCs/>
          <w:sz w:val="24"/>
          <w:szCs w:val="24"/>
        </w:rPr>
        <w:t xml:space="preserve">Об установлении платы за технологическое присоединение </w:t>
      </w:r>
      <w:r>
        <w:rPr>
          <w:b/>
          <w:bCs/>
          <w:sz w:val="24"/>
          <w:szCs w:val="24"/>
        </w:rPr>
        <w:br/>
      </w:r>
      <w:r w:rsidRPr="0073156A">
        <w:rPr>
          <w:b/>
          <w:bCs/>
          <w:sz w:val="24"/>
          <w:szCs w:val="24"/>
        </w:rPr>
        <w:t xml:space="preserve">к электрическим сетям </w:t>
      </w:r>
      <w:r w:rsidR="0068130B">
        <w:rPr>
          <w:b/>
          <w:bCs/>
          <w:sz w:val="24"/>
          <w:szCs w:val="24"/>
        </w:rPr>
        <w:t>ООО «Тепловые электрические сети и системы</w:t>
      </w:r>
      <w:r w:rsidRPr="0073156A">
        <w:rPr>
          <w:b/>
          <w:bCs/>
          <w:sz w:val="24"/>
          <w:szCs w:val="24"/>
        </w:rPr>
        <w:t xml:space="preserve">» </w:t>
      </w:r>
    </w:p>
    <w:p w:rsidR="005814A6" w:rsidRDefault="005814A6" w:rsidP="00AB59D1">
      <w:pPr>
        <w:pStyle w:val="7"/>
        <w:rPr>
          <w:sz w:val="24"/>
          <w:szCs w:val="24"/>
        </w:rPr>
      </w:pPr>
    </w:p>
    <w:p w:rsidR="005814A6" w:rsidRPr="0073156A" w:rsidRDefault="005814A6" w:rsidP="00AB59D1">
      <w:pPr>
        <w:pStyle w:val="7"/>
        <w:rPr>
          <w:sz w:val="24"/>
          <w:szCs w:val="24"/>
        </w:rPr>
      </w:pPr>
      <w:r w:rsidRPr="0073156A">
        <w:rPr>
          <w:sz w:val="24"/>
          <w:szCs w:val="24"/>
        </w:rPr>
        <w:t xml:space="preserve">В соответствии с Федеральным законом Российской Федерации от </w:t>
      </w:r>
      <w:r>
        <w:rPr>
          <w:sz w:val="24"/>
          <w:szCs w:val="24"/>
        </w:rPr>
        <w:t>26 марта 2003 года № 35-ФЗ «Об электроэнергетике», постановлениями</w:t>
      </w:r>
      <w:r w:rsidRPr="0073156A">
        <w:rPr>
          <w:sz w:val="24"/>
          <w:szCs w:val="24"/>
        </w:rPr>
        <w:t xml:space="preserve"> Правительства Российской Федерации </w:t>
      </w:r>
      <w:r>
        <w:rPr>
          <w:sz w:val="24"/>
          <w:szCs w:val="24"/>
        </w:rPr>
        <w:t xml:space="preserve">от 29 декабря 2011 года № 1178 «О ценообразовании в области регулируемых цен (тарифов) в электроэнергетике», </w:t>
      </w:r>
      <w:r w:rsidRPr="0073156A">
        <w:rPr>
          <w:sz w:val="24"/>
          <w:szCs w:val="24"/>
        </w:rPr>
        <w:t xml:space="preserve">от 27 декабря 2004 года № 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России от </w:t>
      </w:r>
      <w:r>
        <w:rPr>
          <w:sz w:val="24"/>
          <w:szCs w:val="24"/>
        </w:rPr>
        <w:t>11 сентября 2012</w:t>
      </w:r>
      <w:r w:rsidRPr="0073156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209-э/1 «Об утверждении </w:t>
      </w:r>
      <w:r w:rsidRPr="0073156A">
        <w:rPr>
          <w:sz w:val="24"/>
          <w:szCs w:val="24"/>
        </w:rPr>
        <w:t>Методически</w:t>
      </w:r>
      <w:r>
        <w:rPr>
          <w:sz w:val="24"/>
          <w:szCs w:val="24"/>
        </w:rPr>
        <w:t>х</w:t>
      </w:r>
      <w:r w:rsidRPr="0073156A">
        <w:rPr>
          <w:sz w:val="24"/>
          <w:szCs w:val="24"/>
        </w:rPr>
        <w:t xml:space="preserve"> указани</w:t>
      </w:r>
      <w:r>
        <w:rPr>
          <w:sz w:val="24"/>
          <w:szCs w:val="24"/>
        </w:rPr>
        <w:t>й</w:t>
      </w:r>
      <w:r w:rsidRPr="0073156A">
        <w:rPr>
          <w:sz w:val="24"/>
          <w:szCs w:val="24"/>
        </w:rPr>
        <w:t xml:space="preserve"> по определению размера платы за технологическое присоединение к электрическим сетям</w:t>
      </w:r>
      <w:r>
        <w:rPr>
          <w:sz w:val="24"/>
          <w:szCs w:val="24"/>
        </w:rPr>
        <w:t>»</w:t>
      </w:r>
      <w:r w:rsidRPr="0073156A">
        <w:rPr>
          <w:sz w:val="24"/>
          <w:szCs w:val="24"/>
        </w:rPr>
        <w:t xml:space="preserve">, постановлением Губернатора Челябинской области от 1 сентября 2004 года № 477 «Об утверждении Положения, структуры и штатной численности Государственного комитета «Единый тарифный орган Челябинской области» и на основании протокола заседания правления Государственного комитета «Единый тарифный орган Челябинской области»  от </w:t>
      </w:r>
      <w:r>
        <w:rPr>
          <w:sz w:val="24"/>
          <w:szCs w:val="24"/>
        </w:rPr>
        <w:t xml:space="preserve"> </w:t>
      </w:r>
      <w:r w:rsidR="003E6AD4">
        <w:rPr>
          <w:sz w:val="24"/>
          <w:szCs w:val="24"/>
        </w:rPr>
        <w:t xml:space="preserve">29 </w:t>
      </w:r>
      <w:r>
        <w:rPr>
          <w:sz w:val="24"/>
          <w:szCs w:val="24"/>
        </w:rPr>
        <w:t>декабря</w:t>
      </w:r>
      <w:r w:rsidRPr="00085A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2012 года № </w:t>
      </w:r>
      <w:r w:rsidR="003E6AD4">
        <w:rPr>
          <w:sz w:val="24"/>
          <w:szCs w:val="24"/>
        </w:rPr>
        <w:t xml:space="preserve">58 </w:t>
      </w:r>
      <w:r w:rsidRPr="0073156A">
        <w:rPr>
          <w:sz w:val="24"/>
          <w:szCs w:val="24"/>
        </w:rPr>
        <w:t xml:space="preserve">Государственный комитет «Единый тарифный орган Челябинской области» </w:t>
      </w:r>
    </w:p>
    <w:p w:rsidR="005814A6" w:rsidRDefault="005814A6" w:rsidP="00AB59D1">
      <w:pPr>
        <w:pStyle w:val="a9"/>
        <w:widowControl w:val="0"/>
        <w:tabs>
          <w:tab w:val="clear" w:pos="4536"/>
          <w:tab w:val="clear" w:pos="9072"/>
        </w:tabs>
        <w:jc w:val="center"/>
        <w:rPr>
          <w:rFonts w:eastAsia="Batang"/>
          <w:b/>
          <w:bCs/>
          <w:sz w:val="24"/>
          <w:szCs w:val="24"/>
        </w:rPr>
      </w:pPr>
      <w:r w:rsidRPr="0073156A">
        <w:rPr>
          <w:rFonts w:eastAsia="Batang"/>
          <w:b/>
          <w:bCs/>
          <w:sz w:val="24"/>
          <w:szCs w:val="24"/>
        </w:rPr>
        <w:t>постановляет:</w:t>
      </w:r>
    </w:p>
    <w:p w:rsidR="005814A6" w:rsidRDefault="005814A6" w:rsidP="00631DA7">
      <w:pPr>
        <w:pStyle w:val="a9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  <w:r w:rsidRPr="0073156A">
        <w:rPr>
          <w:rFonts w:eastAsia="Batang"/>
          <w:sz w:val="24"/>
          <w:szCs w:val="24"/>
        </w:rPr>
        <w:t xml:space="preserve">1. Установить </w:t>
      </w:r>
      <w:r>
        <w:rPr>
          <w:rFonts w:eastAsia="Batang"/>
          <w:sz w:val="24"/>
          <w:szCs w:val="24"/>
        </w:rPr>
        <w:t xml:space="preserve">ставки за единицу максимальной мощности для определения платы за технологическое присоединение к электрическим сетям </w:t>
      </w:r>
      <w:r w:rsidR="0068130B">
        <w:rPr>
          <w:rFonts w:eastAsia="Batang"/>
          <w:sz w:val="24"/>
          <w:szCs w:val="24"/>
        </w:rPr>
        <w:t>ООО «Тепловые электрические сети и системы</w:t>
      </w:r>
      <w:r>
        <w:rPr>
          <w:rFonts w:eastAsia="Batang"/>
          <w:sz w:val="24"/>
          <w:szCs w:val="24"/>
        </w:rPr>
        <w:t xml:space="preserve">» по одному источнику энергоснабжения на уровне напряжения ниже 35 кВ и мощности менее 8900 кВт </w:t>
      </w:r>
      <w:r w:rsidRPr="0073156A">
        <w:rPr>
          <w:rFonts w:eastAsia="Batang"/>
          <w:sz w:val="24"/>
          <w:szCs w:val="24"/>
        </w:rPr>
        <w:t>в размере согласно приложению 1.</w:t>
      </w:r>
    </w:p>
    <w:p w:rsidR="005814A6" w:rsidRDefault="005814A6" w:rsidP="00B80341">
      <w:pPr>
        <w:pStyle w:val="a9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</w:t>
      </w:r>
      <w:r w:rsidRPr="00DC5C0C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Установить стандартизированные тарифные ставки</w:t>
      </w:r>
      <w:r w:rsidRPr="00016857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для определения платы за технологическое присоединение к электрическим сетям </w:t>
      </w:r>
      <w:r w:rsidR="0068130B">
        <w:rPr>
          <w:rFonts w:eastAsia="Batang"/>
          <w:sz w:val="24"/>
          <w:szCs w:val="24"/>
        </w:rPr>
        <w:t>ООО «Тепловые электрические сети и системы</w:t>
      </w:r>
      <w:r>
        <w:rPr>
          <w:rFonts w:eastAsia="Batang"/>
          <w:sz w:val="24"/>
          <w:szCs w:val="24"/>
        </w:rPr>
        <w:t xml:space="preserve">» </w:t>
      </w:r>
      <w:r w:rsidRPr="0073156A">
        <w:rPr>
          <w:rFonts w:eastAsia="Batang"/>
          <w:sz w:val="24"/>
          <w:szCs w:val="24"/>
        </w:rPr>
        <w:t xml:space="preserve">в размере согласно </w:t>
      </w:r>
      <w:r>
        <w:rPr>
          <w:rFonts w:eastAsia="Batang"/>
          <w:sz w:val="24"/>
          <w:szCs w:val="24"/>
        </w:rPr>
        <w:t>п</w:t>
      </w:r>
      <w:r w:rsidRPr="0073156A">
        <w:rPr>
          <w:rFonts w:eastAsia="Batang"/>
          <w:sz w:val="24"/>
          <w:szCs w:val="24"/>
        </w:rPr>
        <w:t xml:space="preserve">риложению </w:t>
      </w:r>
      <w:r>
        <w:rPr>
          <w:rFonts w:eastAsia="Batang"/>
          <w:sz w:val="24"/>
          <w:szCs w:val="24"/>
        </w:rPr>
        <w:t>2</w:t>
      </w:r>
      <w:r w:rsidRPr="0073156A">
        <w:rPr>
          <w:rFonts w:eastAsia="Batang"/>
          <w:sz w:val="24"/>
          <w:szCs w:val="24"/>
        </w:rPr>
        <w:t>.</w:t>
      </w:r>
    </w:p>
    <w:p w:rsidR="005814A6" w:rsidRDefault="005814A6" w:rsidP="00B80341">
      <w:pPr>
        <w:pStyle w:val="a9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3. Утвердить формулы платы за технологическое присоединение посредством применения стандартизированных тарифных ставок, установленных в пункте 2 настоящего постановления согласно приложению 3.</w:t>
      </w:r>
    </w:p>
    <w:p w:rsidR="005814A6" w:rsidRPr="0073156A" w:rsidRDefault="005814A6" w:rsidP="00B80341">
      <w:pPr>
        <w:pStyle w:val="a9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4. </w:t>
      </w:r>
      <w:r w:rsidRPr="0073156A">
        <w:rPr>
          <w:rFonts w:eastAsia="Batang"/>
          <w:sz w:val="24"/>
          <w:szCs w:val="24"/>
        </w:rPr>
        <w:t>Плата за технологическое присоединение, установленная в пункт</w:t>
      </w:r>
      <w:r>
        <w:rPr>
          <w:rFonts w:eastAsia="Batang"/>
          <w:sz w:val="24"/>
          <w:szCs w:val="24"/>
        </w:rPr>
        <w:t>ах</w:t>
      </w:r>
      <w:r w:rsidRPr="0073156A">
        <w:rPr>
          <w:rFonts w:eastAsia="Batang"/>
          <w:sz w:val="24"/>
          <w:szCs w:val="24"/>
        </w:rPr>
        <w:t xml:space="preserve"> 1</w:t>
      </w:r>
      <w:r>
        <w:rPr>
          <w:rFonts w:eastAsia="Batang"/>
          <w:sz w:val="24"/>
          <w:szCs w:val="24"/>
        </w:rPr>
        <w:t>-3</w:t>
      </w:r>
      <w:r w:rsidRPr="0073156A">
        <w:rPr>
          <w:rFonts w:eastAsia="Batang"/>
          <w:sz w:val="24"/>
          <w:szCs w:val="24"/>
        </w:rPr>
        <w:t xml:space="preserve"> настоящего постановления, действует </w:t>
      </w:r>
      <w:r>
        <w:rPr>
          <w:rFonts w:eastAsia="Batang"/>
          <w:sz w:val="24"/>
          <w:szCs w:val="24"/>
        </w:rPr>
        <w:t>с 1 января по 31 декабря 2013 года</w:t>
      </w:r>
      <w:r w:rsidRPr="0073156A">
        <w:rPr>
          <w:rFonts w:eastAsia="Batang"/>
          <w:sz w:val="24"/>
          <w:szCs w:val="24"/>
        </w:rPr>
        <w:t>.</w:t>
      </w:r>
    </w:p>
    <w:p w:rsidR="005814A6" w:rsidRDefault="005814A6" w:rsidP="006F56C2">
      <w:pPr>
        <w:pStyle w:val="a9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</w:p>
    <w:p w:rsidR="005814A6" w:rsidRDefault="005814A6" w:rsidP="003B6CFD">
      <w:pPr>
        <w:pStyle w:val="4"/>
        <w:ind w:right="6804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14A6" w:rsidRDefault="005814A6" w:rsidP="003B6CFD">
      <w:pPr>
        <w:pStyle w:val="4"/>
        <w:tabs>
          <w:tab w:val="clear" w:pos="9072"/>
          <w:tab w:val="right" w:pos="9639"/>
        </w:tabs>
        <w:ind w:right="5103"/>
        <w:jc w:val="center"/>
        <w:rPr>
          <w:sz w:val="25"/>
          <w:szCs w:val="25"/>
        </w:rPr>
      </w:pPr>
      <w:r>
        <w:rPr>
          <w:sz w:val="24"/>
          <w:szCs w:val="24"/>
        </w:rPr>
        <w:t>Государственного комитета</w:t>
      </w:r>
      <w:r>
        <w:rPr>
          <w:sz w:val="24"/>
          <w:szCs w:val="24"/>
        </w:rPr>
        <w:tab/>
        <w:t>С.Ю. Образцов</w:t>
      </w:r>
    </w:p>
    <w:p w:rsidR="005814A6" w:rsidRPr="00AA06A1" w:rsidRDefault="005814A6" w:rsidP="00C51FB8">
      <w:pPr>
        <w:pStyle w:val="4"/>
        <w:tabs>
          <w:tab w:val="clear" w:pos="9072"/>
          <w:tab w:val="right" w:pos="9781"/>
        </w:tabs>
        <w:ind w:left="5812"/>
        <w:jc w:val="center"/>
        <w:rPr>
          <w:sz w:val="25"/>
          <w:szCs w:val="25"/>
        </w:rPr>
      </w:pPr>
      <w:r>
        <w:br w:type="page"/>
      </w:r>
      <w:r w:rsidRPr="00AA06A1">
        <w:rPr>
          <w:sz w:val="25"/>
          <w:szCs w:val="25"/>
        </w:rPr>
        <w:lastRenderedPageBreak/>
        <w:t>Приложение № 1</w:t>
      </w:r>
    </w:p>
    <w:p w:rsidR="005814A6" w:rsidRPr="00AA06A1" w:rsidRDefault="005814A6" w:rsidP="00DC49B4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к постановлению Государственного комитета «Единый тарифный орган</w:t>
      </w:r>
    </w:p>
    <w:p w:rsidR="005814A6" w:rsidRPr="00AA06A1" w:rsidRDefault="005814A6" w:rsidP="00DC49B4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Челябинской области»</w:t>
      </w:r>
    </w:p>
    <w:p w:rsidR="005814A6" w:rsidRDefault="005814A6" w:rsidP="00DC49B4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 </w:t>
      </w:r>
      <w:r w:rsidR="003E6AD4">
        <w:rPr>
          <w:sz w:val="25"/>
          <w:szCs w:val="25"/>
        </w:rPr>
        <w:t xml:space="preserve">29 </w:t>
      </w:r>
      <w:r>
        <w:rPr>
          <w:sz w:val="25"/>
          <w:szCs w:val="25"/>
        </w:rPr>
        <w:t xml:space="preserve">декабря  </w:t>
      </w:r>
      <w:r w:rsidRPr="00AA06A1">
        <w:rPr>
          <w:sz w:val="25"/>
          <w:szCs w:val="25"/>
        </w:rPr>
        <w:t>20</w:t>
      </w:r>
      <w:r>
        <w:rPr>
          <w:sz w:val="25"/>
          <w:szCs w:val="25"/>
        </w:rPr>
        <w:t>12</w:t>
      </w:r>
      <w:r w:rsidRPr="00AA06A1">
        <w:rPr>
          <w:sz w:val="25"/>
          <w:szCs w:val="25"/>
        </w:rPr>
        <w:t xml:space="preserve"> г. </w:t>
      </w:r>
      <w:r>
        <w:rPr>
          <w:sz w:val="25"/>
          <w:szCs w:val="25"/>
        </w:rPr>
        <w:t xml:space="preserve">№ </w:t>
      </w:r>
      <w:r w:rsidR="003E6AD4">
        <w:rPr>
          <w:sz w:val="25"/>
          <w:szCs w:val="25"/>
        </w:rPr>
        <w:t>58/</w:t>
      </w:r>
      <w:r w:rsidR="002271CC">
        <w:rPr>
          <w:sz w:val="25"/>
          <w:szCs w:val="25"/>
        </w:rPr>
        <w:t>6</w:t>
      </w:r>
    </w:p>
    <w:p w:rsidR="005814A6" w:rsidRPr="00AA06A1" w:rsidRDefault="005814A6" w:rsidP="00F62557">
      <w:pPr>
        <w:pStyle w:val="a7"/>
        <w:suppressAutoHyphens/>
        <w:spacing w:after="0"/>
        <w:ind w:left="0"/>
        <w:jc w:val="right"/>
        <w:rPr>
          <w:sz w:val="25"/>
          <w:szCs w:val="25"/>
        </w:rPr>
      </w:pPr>
    </w:p>
    <w:p w:rsidR="005814A6" w:rsidRPr="00AA06A1" w:rsidRDefault="005814A6" w:rsidP="00F62557">
      <w:pPr>
        <w:pStyle w:val="a7"/>
        <w:suppressAutoHyphens/>
        <w:spacing w:after="0"/>
        <w:ind w:left="0"/>
        <w:jc w:val="right"/>
        <w:rPr>
          <w:sz w:val="25"/>
          <w:szCs w:val="25"/>
        </w:rPr>
      </w:pPr>
      <w:r w:rsidRPr="00AA06A1">
        <w:rPr>
          <w:sz w:val="25"/>
          <w:szCs w:val="25"/>
        </w:rPr>
        <w:t>Таблица 1</w:t>
      </w:r>
    </w:p>
    <w:p w:rsidR="005814A6" w:rsidRDefault="005814A6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Ставки за единицу максимальной мощности </w:t>
      </w:r>
    </w:p>
    <w:p w:rsidR="005814A6" w:rsidRDefault="005814A6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для определения платы за технологическое присоединение к электрическим сетям </w:t>
      </w:r>
    </w:p>
    <w:p w:rsidR="005814A6" w:rsidRDefault="0068130B" w:rsidP="00737842">
      <w:pPr>
        <w:jc w:val="center"/>
      </w:pPr>
      <w:r>
        <w:rPr>
          <w:rFonts w:eastAsia="Batang"/>
          <w:sz w:val="24"/>
          <w:szCs w:val="24"/>
        </w:rPr>
        <w:t>ООО «Тепловые электрические сети и системы</w:t>
      </w:r>
      <w:r w:rsidR="005814A6">
        <w:rPr>
          <w:rFonts w:eastAsia="Batang"/>
          <w:sz w:val="24"/>
          <w:szCs w:val="24"/>
        </w:rPr>
        <w:t>»</w:t>
      </w:r>
      <w:r w:rsidR="005814A6" w:rsidRPr="006C7682">
        <w:rPr>
          <w:rFonts w:eastAsia="Batang"/>
          <w:sz w:val="24"/>
          <w:szCs w:val="24"/>
        </w:rPr>
        <w:t xml:space="preserve"> </w:t>
      </w:r>
      <w:r w:rsidR="005814A6">
        <w:rPr>
          <w:rFonts w:eastAsia="Batang"/>
          <w:sz w:val="24"/>
          <w:szCs w:val="24"/>
        </w:rPr>
        <w:t>по одному источнику энергоснабжения</w:t>
      </w:r>
    </w:p>
    <w:p w:rsidR="005814A6" w:rsidRDefault="005814A6"/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068"/>
        <w:gridCol w:w="1364"/>
        <w:gridCol w:w="1365"/>
        <w:gridCol w:w="1364"/>
        <w:gridCol w:w="1365"/>
      </w:tblGrid>
      <w:tr w:rsidR="005814A6" w:rsidRPr="004E6E3E">
        <w:trPr>
          <w:trHeight w:val="585"/>
        </w:trPr>
        <w:tc>
          <w:tcPr>
            <w:tcW w:w="576" w:type="dxa"/>
            <w:vMerge w:val="restart"/>
            <w:vAlign w:val="center"/>
          </w:tcPr>
          <w:p w:rsidR="005814A6" w:rsidRPr="004E6E3E" w:rsidRDefault="005814A6" w:rsidP="00D81BCA">
            <w:pPr>
              <w:pStyle w:val="a7"/>
              <w:suppressAutoHyphens/>
              <w:spacing w:after="0"/>
              <w:ind w:left="0"/>
              <w:jc w:val="center"/>
            </w:pPr>
            <w:r w:rsidRPr="004E6E3E">
              <w:t>№ п/п</w:t>
            </w:r>
          </w:p>
        </w:tc>
        <w:tc>
          <w:tcPr>
            <w:tcW w:w="4068" w:type="dxa"/>
            <w:vMerge w:val="restart"/>
            <w:vAlign w:val="center"/>
          </w:tcPr>
          <w:p w:rsidR="005814A6" w:rsidRPr="004E6E3E" w:rsidRDefault="005814A6" w:rsidP="00D81BCA">
            <w:pPr>
              <w:pStyle w:val="a7"/>
              <w:suppressAutoHyphens/>
              <w:spacing w:after="0"/>
              <w:ind w:left="0"/>
              <w:jc w:val="center"/>
            </w:pPr>
            <w:r w:rsidRPr="004E6E3E">
              <w:t>Наименование мероприятий</w:t>
            </w:r>
          </w:p>
        </w:tc>
        <w:tc>
          <w:tcPr>
            <w:tcW w:w="5458" w:type="dxa"/>
            <w:gridSpan w:val="4"/>
            <w:vAlign w:val="center"/>
          </w:tcPr>
          <w:p w:rsidR="005814A6" w:rsidRPr="004E6E3E" w:rsidRDefault="005814A6" w:rsidP="00D81BCA">
            <w:pPr>
              <w:pStyle w:val="a7"/>
              <w:suppressAutoHyphens/>
              <w:spacing w:after="0"/>
              <w:ind w:left="0"/>
              <w:jc w:val="center"/>
            </w:pPr>
            <w:r>
              <w:t>Ставки для расчета платы по каждому мероприятию (</w:t>
            </w:r>
            <w:r w:rsidRPr="004E6E3E">
              <w:t>руб.</w:t>
            </w:r>
            <w:r>
              <w:t>/кВт)</w:t>
            </w:r>
          </w:p>
        </w:tc>
      </w:tr>
      <w:tr w:rsidR="005814A6">
        <w:trPr>
          <w:trHeight w:val="423"/>
        </w:trPr>
        <w:tc>
          <w:tcPr>
            <w:tcW w:w="576" w:type="dxa"/>
            <w:vMerge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кВ</w:t>
            </w:r>
          </w:p>
          <w:p w:rsidR="005814A6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(уровень напряжения)</w:t>
            </w:r>
          </w:p>
        </w:tc>
      </w:tr>
      <w:tr w:rsidR="005814A6">
        <w:trPr>
          <w:trHeight w:val="402"/>
        </w:trPr>
        <w:tc>
          <w:tcPr>
            <w:tcW w:w="576" w:type="dxa"/>
            <w:vMerge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5814A6" w:rsidRDefault="005814A6" w:rsidP="000A1D1B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 xml:space="preserve">0 -15 </w:t>
            </w:r>
          </w:p>
          <w:p w:rsidR="005814A6" w:rsidRPr="00A57889" w:rsidRDefault="005814A6" w:rsidP="000A1D1B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кВт</w:t>
            </w:r>
          </w:p>
        </w:tc>
        <w:tc>
          <w:tcPr>
            <w:tcW w:w="1365" w:type="dxa"/>
            <w:vAlign w:val="center"/>
          </w:tcPr>
          <w:p w:rsidR="005814A6" w:rsidRPr="00A5788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15 -150 кВт</w:t>
            </w:r>
          </w:p>
        </w:tc>
        <w:tc>
          <w:tcPr>
            <w:tcW w:w="1364" w:type="dxa"/>
            <w:vAlign w:val="center"/>
          </w:tcPr>
          <w:p w:rsidR="005814A6" w:rsidRPr="00A5788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150 – 670 кВт</w:t>
            </w:r>
          </w:p>
        </w:tc>
        <w:tc>
          <w:tcPr>
            <w:tcW w:w="1365" w:type="dxa"/>
            <w:vAlign w:val="center"/>
          </w:tcPr>
          <w:p w:rsidR="005814A6" w:rsidRPr="00A5788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670 – 8900 кВт</w:t>
            </w:r>
          </w:p>
        </w:tc>
      </w:tr>
      <w:tr w:rsidR="005814A6">
        <w:trPr>
          <w:trHeight w:val="368"/>
        </w:trPr>
        <w:tc>
          <w:tcPr>
            <w:tcW w:w="576" w:type="dxa"/>
            <w:vMerge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(диапазон присоединяемой максимальной мощности)</w:t>
            </w:r>
          </w:p>
        </w:tc>
      </w:tr>
      <w:tr w:rsidR="005814A6" w:rsidRPr="00AD4B59">
        <w:trPr>
          <w:trHeight w:val="415"/>
        </w:trPr>
        <w:tc>
          <w:tcPr>
            <w:tcW w:w="576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dxa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814A6" w:rsidRPr="00AD4B59">
        <w:trPr>
          <w:trHeight w:val="592"/>
        </w:trPr>
        <w:tc>
          <w:tcPr>
            <w:tcW w:w="576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1.</w:t>
            </w:r>
          </w:p>
        </w:tc>
        <w:tc>
          <w:tcPr>
            <w:tcW w:w="4068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выдача </w:t>
            </w:r>
            <w:r w:rsidRPr="00AD4B59">
              <w:rPr>
                <w:sz w:val="24"/>
                <w:szCs w:val="24"/>
              </w:rPr>
              <w:t xml:space="preserve">сетевой организацией технических условий </w:t>
            </w:r>
            <w:r>
              <w:rPr>
                <w:sz w:val="24"/>
                <w:szCs w:val="24"/>
              </w:rPr>
              <w:t>Заявителю (</w:t>
            </w:r>
            <w:r w:rsidRPr="00AD4B59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:rsidR="005814A6" w:rsidRPr="00BF6890" w:rsidRDefault="00BF6890" w:rsidP="00BF6890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5814A6" w:rsidRPr="00D81BCA" w:rsidRDefault="00385202" w:rsidP="00456F87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49,32</w:t>
            </w:r>
          </w:p>
        </w:tc>
        <w:tc>
          <w:tcPr>
            <w:tcW w:w="1364" w:type="dxa"/>
            <w:vAlign w:val="center"/>
          </w:tcPr>
          <w:p w:rsidR="005814A6" w:rsidRPr="00D81BCA" w:rsidRDefault="005D3476" w:rsidP="002271CC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2271CC"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vAlign w:val="center"/>
          </w:tcPr>
          <w:p w:rsidR="005814A6" w:rsidRPr="00D81BCA" w:rsidRDefault="00BF6890" w:rsidP="00BF6890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5814A6" w:rsidRPr="00AD4B59">
        <w:trPr>
          <w:trHeight w:val="431"/>
        </w:trPr>
        <w:tc>
          <w:tcPr>
            <w:tcW w:w="576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2.</w:t>
            </w:r>
          </w:p>
        </w:tc>
        <w:tc>
          <w:tcPr>
            <w:tcW w:w="4068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Разработка сетевой организацией проектной документации</w:t>
            </w:r>
            <w:r>
              <w:rPr>
                <w:sz w:val="24"/>
                <w:szCs w:val="24"/>
              </w:rPr>
              <w:t xml:space="preserve"> по строительству «последней мили»</w:t>
            </w:r>
          </w:p>
        </w:tc>
        <w:tc>
          <w:tcPr>
            <w:tcW w:w="1364" w:type="dxa"/>
            <w:vAlign w:val="center"/>
          </w:tcPr>
          <w:p w:rsidR="005814A6" w:rsidRPr="00D81BCA" w:rsidRDefault="00BF6890" w:rsidP="00BF6890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5814A6" w:rsidRPr="00D81BCA" w:rsidRDefault="00385202" w:rsidP="00A67D45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95,30</w:t>
            </w:r>
          </w:p>
        </w:tc>
        <w:tc>
          <w:tcPr>
            <w:tcW w:w="1364" w:type="dxa"/>
            <w:vAlign w:val="center"/>
          </w:tcPr>
          <w:p w:rsidR="005814A6" w:rsidRPr="00D81BCA" w:rsidRDefault="005D3476" w:rsidP="003026E4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385,50</w:t>
            </w:r>
          </w:p>
        </w:tc>
        <w:tc>
          <w:tcPr>
            <w:tcW w:w="1365" w:type="dxa"/>
            <w:vAlign w:val="center"/>
          </w:tcPr>
          <w:p w:rsidR="005814A6" w:rsidRPr="00D81BCA" w:rsidRDefault="00BF6890" w:rsidP="00BF6890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5814A6" w:rsidRPr="00AD4B59">
        <w:trPr>
          <w:trHeight w:val="413"/>
        </w:trPr>
        <w:tc>
          <w:tcPr>
            <w:tcW w:w="576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3.</w:t>
            </w:r>
          </w:p>
        </w:tc>
        <w:tc>
          <w:tcPr>
            <w:tcW w:w="4068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Выполнение ТУ сетевой организацией </w:t>
            </w:r>
            <w:r>
              <w:rPr>
                <w:sz w:val="24"/>
                <w:szCs w:val="24"/>
              </w:rPr>
              <w:t>мероприятий, связанных со строительством «последней мили»</w:t>
            </w:r>
          </w:p>
        </w:tc>
        <w:tc>
          <w:tcPr>
            <w:tcW w:w="1364" w:type="dxa"/>
            <w:vAlign w:val="center"/>
          </w:tcPr>
          <w:p w:rsidR="005814A6" w:rsidRPr="00D81BCA" w:rsidRDefault="005814A6" w:rsidP="00BF6890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5814A6" w:rsidRPr="00D81BCA" w:rsidRDefault="005814A6" w:rsidP="00A67D45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4" w:type="dxa"/>
            <w:vAlign w:val="center"/>
          </w:tcPr>
          <w:p w:rsidR="005814A6" w:rsidRPr="00D81BCA" w:rsidRDefault="005814A6" w:rsidP="00A67D45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5814A6" w:rsidRPr="00D81BCA" w:rsidRDefault="005814A6" w:rsidP="00BF6890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814A6">
        <w:trPr>
          <w:trHeight w:val="403"/>
        </w:trPr>
        <w:tc>
          <w:tcPr>
            <w:tcW w:w="576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68" w:type="dxa"/>
            <w:vAlign w:val="center"/>
          </w:tcPr>
          <w:p w:rsidR="005814A6" w:rsidRPr="00AD4B59" w:rsidRDefault="005814A6" w:rsidP="00D81BCA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364" w:type="dxa"/>
            <w:vAlign w:val="center"/>
          </w:tcPr>
          <w:p w:rsidR="005814A6" w:rsidRPr="00D81BCA" w:rsidRDefault="00BF6890" w:rsidP="00BF6890">
            <w:pPr>
              <w:pStyle w:val="a7"/>
              <w:tabs>
                <w:tab w:val="left" w:pos="991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5814A6" w:rsidRPr="00D81BCA" w:rsidRDefault="007F0F11" w:rsidP="00A67D45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5814A6" w:rsidRPr="00D81BCA" w:rsidRDefault="00BF6890" w:rsidP="00A67D45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5814A6" w:rsidRPr="00D81BCA" w:rsidRDefault="00BF6890" w:rsidP="00BF6890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5814A6">
        <w:trPr>
          <w:trHeight w:val="403"/>
        </w:trPr>
        <w:tc>
          <w:tcPr>
            <w:tcW w:w="576" w:type="dxa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68" w:type="dxa"/>
            <w:vAlign w:val="center"/>
          </w:tcPr>
          <w:p w:rsidR="005814A6" w:rsidRDefault="005814A6" w:rsidP="00D81BCA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364" w:type="dxa"/>
            <w:vAlign w:val="center"/>
          </w:tcPr>
          <w:p w:rsidR="005814A6" w:rsidRPr="00D81BCA" w:rsidRDefault="00BF6890" w:rsidP="00BF6890">
            <w:pPr>
              <w:pStyle w:val="a7"/>
              <w:tabs>
                <w:tab w:val="left" w:pos="991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5814A6" w:rsidRPr="00D81BCA" w:rsidRDefault="00385202" w:rsidP="00456F87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6 243,38</w:t>
            </w:r>
          </w:p>
        </w:tc>
        <w:tc>
          <w:tcPr>
            <w:tcW w:w="1364" w:type="dxa"/>
            <w:vAlign w:val="center"/>
          </w:tcPr>
          <w:p w:rsidR="005814A6" w:rsidRPr="00D81BCA" w:rsidRDefault="00DF63EB" w:rsidP="00456F87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14 550,19</w:t>
            </w:r>
          </w:p>
        </w:tc>
        <w:tc>
          <w:tcPr>
            <w:tcW w:w="1365" w:type="dxa"/>
            <w:vAlign w:val="center"/>
          </w:tcPr>
          <w:p w:rsidR="005814A6" w:rsidRPr="00D81BCA" w:rsidRDefault="005814A6" w:rsidP="00BF6890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</w:p>
        </w:tc>
      </w:tr>
      <w:tr w:rsidR="00BF6890">
        <w:trPr>
          <w:trHeight w:val="403"/>
        </w:trPr>
        <w:tc>
          <w:tcPr>
            <w:tcW w:w="576" w:type="dxa"/>
            <w:vAlign w:val="center"/>
          </w:tcPr>
          <w:p w:rsidR="00BF6890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4068" w:type="dxa"/>
            <w:vAlign w:val="center"/>
          </w:tcPr>
          <w:p w:rsidR="00BF6890" w:rsidRDefault="00BF6890" w:rsidP="00D81BCA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>
        <w:trPr>
          <w:trHeight w:val="403"/>
        </w:trPr>
        <w:tc>
          <w:tcPr>
            <w:tcW w:w="576" w:type="dxa"/>
            <w:vAlign w:val="center"/>
          </w:tcPr>
          <w:p w:rsidR="00BF6890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68" w:type="dxa"/>
            <w:vAlign w:val="center"/>
          </w:tcPr>
          <w:p w:rsidR="00BF6890" w:rsidRDefault="00BF6890" w:rsidP="00D81BCA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AD403B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5 179,10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>
        <w:trPr>
          <w:trHeight w:val="403"/>
        </w:trPr>
        <w:tc>
          <w:tcPr>
            <w:tcW w:w="576" w:type="dxa"/>
            <w:vAlign w:val="center"/>
          </w:tcPr>
          <w:p w:rsidR="00BF6890" w:rsidRDefault="00BF6890" w:rsidP="004C07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68" w:type="dxa"/>
            <w:vAlign w:val="center"/>
          </w:tcPr>
          <w:p w:rsidR="00BF6890" w:rsidRDefault="00BF6890" w:rsidP="00D81BCA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центров питания, подстанций уровнем напряжения </w:t>
            </w:r>
          </w:p>
          <w:p w:rsidR="00BF6890" w:rsidRDefault="00BF6890" w:rsidP="00D81BCA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кВ и выше (ПС)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AD4B59">
        <w:trPr>
          <w:trHeight w:val="403"/>
        </w:trPr>
        <w:tc>
          <w:tcPr>
            <w:tcW w:w="576" w:type="dxa"/>
            <w:vAlign w:val="center"/>
          </w:tcPr>
          <w:p w:rsidR="00BF6890" w:rsidRPr="00AD4B59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4.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Проверка сетевой организацией выполнения </w:t>
            </w:r>
            <w:r>
              <w:rPr>
                <w:sz w:val="24"/>
                <w:szCs w:val="24"/>
              </w:rPr>
              <w:t>З</w:t>
            </w:r>
            <w:r w:rsidRPr="00AD4B59">
              <w:rPr>
                <w:sz w:val="24"/>
                <w:szCs w:val="24"/>
              </w:rPr>
              <w:t>аявителем ТУ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BF6890">
            <w:pPr>
              <w:pStyle w:val="a7"/>
              <w:tabs>
                <w:tab w:val="left" w:pos="991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5D3476" w:rsidP="00456F87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</w:t>
            </w:r>
          </w:p>
        </w:tc>
        <w:tc>
          <w:tcPr>
            <w:tcW w:w="1364" w:type="dxa"/>
            <w:vAlign w:val="center"/>
          </w:tcPr>
          <w:p w:rsidR="00BF6890" w:rsidRPr="00D81BCA" w:rsidRDefault="00AD403B" w:rsidP="00F828D8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BF6890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AD4B59">
        <w:trPr>
          <w:trHeight w:val="720"/>
        </w:trPr>
        <w:tc>
          <w:tcPr>
            <w:tcW w:w="576" w:type="dxa"/>
            <w:vAlign w:val="center"/>
          </w:tcPr>
          <w:p w:rsidR="00BF6890" w:rsidRPr="00AD4B59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5.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Участие в осмотре должностным лицом Ростехнадзора присоединяемых Устройств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AD4B59">
        <w:trPr>
          <w:trHeight w:val="686"/>
        </w:trPr>
        <w:tc>
          <w:tcPr>
            <w:tcW w:w="576" w:type="dxa"/>
            <w:vAlign w:val="center"/>
          </w:tcPr>
          <w:p w:rsidR="00BF6890" w:rsidRPr="00AD4B59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6.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D81BCA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BF6890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5D3476" w:rsidP="00456F87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25,77</w:t>
            </w:r>
          </w:p>
        </w:tc>
        <w:tc>
          <w:tcPr>
            <w:tcW w:w="1364" w:type="dxa"/>
            <w:vAlign w:val="center"/>
          </w:tcPr>
          <w:p w:rsidR="00BF6890" w:rsidRPr="00D81BCA" w:rsidRDefault="00AD403B" w:rsidP="00F828D8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BF6890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</w:tbl>
    <w:p w:rsidR="005814A6" w:rsidRDefault="005814A6" w:rsidP="00C55612">
      <w:pPr>
        <w:pStyle w:val="a7"/>
        <w:spacing w:after="0"/>
        <w:ind w:left="0" w:firstLine="709"/>
        <w:jc w:val="both"/>
        <w:rPr>
          <w:rFonts w:eastAsia="Batang"/>
          <w:sz w:val="22"/>
          <w:szCs w:val="22"/>
        </w:rPr>
      </w:pPr>
    </w:p>
    <w:p w:rsidR="005814A6" w:rsidRDefault="005814A6" w:rsidP="00534DD5">
      <w:pPr>
        <w:ind w:left="1440" w:firstLine="720"/>
        <w:jc w:val="right"/>
        <w:rPr>
          <w:sz w:val="25"/>
          <w:szCs w:val="25"/>
        </w:rPr>
      </w:pPr>
    </w:p>
    <w:p w:rsidR="005814A6" w:rsidRDefault="005814A6" w:rsidP="00534DD5">
      <w:pPr>
        <w:ind w:left="1440" w:firstLine="720"/>
        <w:jc w:val="right"/>
        <w:rPr>
          <w:sz w:val="25"/>
          <w:szCs w:val="25"/>
        </w:rPr>
      </w:pPr>
    </w:p>
    <w:p w:rsidR="005814A6" w:rsidRPr="00AA06A1" w:rsidRDefault="005814A6" w:rsidP="00534DD5">
      <w:pPr>
        <w:ind w:left="1440" w:firstLine="720"/>
        <w:jc w:val="right"/>
        <w:rPr>
          <w:sz w:val="25"/>
          <w:szCs w:val="25"/>
        </w:rPr>
      </w:pPr>
      <w:r>
        <w:rPr>
          <w:sz w:val="25"/>
          <w:szCs w:val="25"/>
        </w:rPr>
        <w:t>Таблица 2</w:t>
      </w:r>
    </w:p>
    <w:p w:rsidR="005814A6" w:rsidRDefault="005814A6" w:rsidP="00737842">
      <w:pPr>
        <w:jc w:val="center"/>
        <w:rPr>
          <w:rFonts w:eastAsia="Batang"/>
          <w:sz w:val="24"/>
          <w:szCs w:val="24"/>
        </w:rPr>
      </w:pPr>
    </w:p>
    <w:p w:rsidR="005814A6" w:rsidRDefault="005814A6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Ставки за единицу максимальной мощности </w:t>
      </w:r>
    </w:p>
    <w:p w:rsidR="005814A6" w:rsidRDefault="005814A6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для определения платы за технологическое присоединение к электрическим сетям </w:t>
      </w:r>
    </w:p>
    <w:p w:rsidR="005814A6" w:rsidRDefault="0068130B" w:rsidP="00737842">
      <w:pPr>
        <w:jc w:val="center"/>
      </w:pPr>
      <w:r>
        <w:rPr>
          <w:rFonts w:eastAsia="Batang"/>
          <w:sz w:val="24"/>
          <w:szCs w:val="24"/>
        </w:rPr>
        <w:t>ООО «Тепловые электрические сети и системы</w:t>
      </w:r>
      <w:r w:rsidR="005814A6">
        <w:rPr>
          <w:rFonts w:eastAsia="Batang"/>
          <w:sz w:val="24"/>
          <w:szCs w:val="24"/>
        </w:rPr>
        <w:t>» по одному источнику энергоснабжения</w:t>
      </w:r>
    </w:p>
    <w:p w:rsidR="005814A6" w:rsidRDefault="005814A6" w:rsidP="000E0A3E"/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068"/>
        <w:gridCol w:w="1364"/>
        <w:gridCol w:w="1365"/>
        <w:gridCol w:w="1364"/>
        <w:gridCol w:w="1365"/>
      </w:tblGrid>
      <w:tr w:rsidR="005814A6" w:rsidRPr="004E6E3E">
        <w:trPr>
          <w:trHeight w:val="585"/>
        </w:trPr>
        <w:tc>
          <w:tcPr>
            <w:tcW w:w="576" w:type="dxa"/>
            <w:vMerge w:val="restart"/>
            <w:vAlign w:val="center"/>
          </w:tcPr>
          <w:p w:rsidR="005814A6" w:rsidRPr="004E6E3E" w:rsidRDefault="005814A6" w:rsidP="00153900">
            <w:pPr>
              <w:pStyle w:val="a7"/>
              <w:suppressAutoHyphens/>
              <w:spacing w:after="0"/>
              <w:ind w:left="0"/>
              <w:jc w:val="center"/>
            </w:pPr>
            <w:r w:rsidRPr="004E6E3E">
              <w:t>№ п/п</w:t>
            </w:r>
          </w:p>
        </w:tc>
        <w:tc>
          <w:tcPr>
            <w:tcW w:w="4068" w:type="dxa"/>
            <w:vMerge w:val="restart"/>
            <w:vAlign w:val="center"/>
          </w:tcPr>
          <w:p w:rsidR="005814A6" w:rsidRPr="004E6E3E" w:rsidRDefault="005814A6" w:rsidP="00153900">
            <w:pPr>
              <w:pStyle w:val="a7"/>
              <w:suppressAutoHyphens/>
              <w:spacing w:after="0"/>
              <w:ind w:left="0"/>
              <w:jc w:val="center"/>
            </w:pPr>
            <w:r w:rsidRPr="004E6E3E">
              <w:t>Наименование мероприятий</w:t>
            </w:r>
          </w:p>
        </w:tc>
        <w:tc>
          <w:tcPr>
            <w:tcW w:w="5458" w:type="dxa"/>
            <w:gridSpan w:val="4"/>
            <w:vAlign w:val="center"/>
          </w:tcPr>
          <w:p w:rsidR="005814A6" w:rsidRPr="004E6E3E" w:rsidRDefault="005814A6" w:rsidP="00153900">
            <w:pPr>
              <w:pStyle w:val="a7"/>
              <w:suppressAutoHyphens/>
              <w:spacing w:after="0"/>
              <w:ind w:left="0"/>
              <w:jc w:val="center"/>
            </w:pPr>
            <w:r>
              <w:t>Ставки для расчета платы по каждому мероприятию (</w:t>
            </w:r>
            <w:r w:rsidRPr="004E6E3E">
              <w:t>руб.</w:t>
            </w:r>
            <w:r>
              <w:t>/кВт)</w:t>
            </w:r>
          </w:p>
        </w:tc>
      </w:tr>
      <w:tr w:rsidR="005814A6">
        <w:trPr>
          <w:trHeight w:val="423"/>
        </w:trPr>
        <w:tc>
          <w:tcPr>
            <w:tcW w:w="576" w:type="dxa"/>
            <w:vMerge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5814A6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6 - 10 кВ</w:t>
            </w:r>
          </w:p>
          <w:p w:rsidR="005814A6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(уровень напряжения)</w:t>
            </w:r>
          </w:p>
        </w:tc>
      </w:tr>
      <w:tr w:rsidR="005814A6">
        <w:trPr>
          <w:trHeight w:val="402"/>
        </w:trPr>
        <w:tc>
          <w:tcPr>
            <w:tcW w:w="576" w:type="dxa"/>
            <w:vMerge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5814A6" w:rsidRDefault="005814A6" w:rsidP="000A1D1B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 xml:space="preserve">0 -15 </w:t>
            </w:r>
          </w:p>
          <w:p w:rsidR="005814A6" w:rsidRPr="00A57889" w:rsidRDefault="005814A6" w:rsidP="000A1D1B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кВт</w:t>
            </w:r>
          </w:p>
        </w:tc>
        <w:tc>
          <w:tcPr>
            <w:tcW w:w="1365" w:type="dxa"/>
            <w:vAlign w:val="center"/>
          </w:tcPr>
          <w:p w:rsidR="005814A6" w:rsidRPr="00A5788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15 -150 кВт</w:t>
            </w:r>
          </w:p>
        </w:tc>
        <w:tc>
          <w:tcPr>
            <w:tcW w:w="1364" w:type="dxa"/>
            <w:vAlign w:val="center"/>
          </w:tcPr>
          <w:p w:rsidR="005814A6" w:rsidRPr="00A5788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150 – 670 кВт</w:t>
            </w:r>
          </w:p>
        </w:tc>
        <w:tc>
          <w:tcPr>
            <w:tcW w:w="1365" w:type="dxa"/>
            <w:vAlign w:val="center"/>
          </w:tcPr>
          <w:p w:rsidR="005814A6" w:rsidRPr="00A5788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670 – 8900 кВт</w:t>
            </w:r>
          </w:p>
        </w:tc>
      </w:tr>
      <w:tr w:rsidR="005814A6">
        <w:trPr>
          <w:trHeight w:val="368"/>
        </w:trPr>
        <w:tc>
          <w:tcPr>
            <w:tcW w:w="576" w:type="dxa"/>
            <w:vMerge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5814A6" w:rsidRDefault="005814A6" w:rsidP="00153900">
            <w:pPr>
              <w:pStyle w:val="a7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(диапазон присоединяемой максимальной мощности)</w:t>
            </w:r>
          </w:p>
        </w:tc>
      </w:tr>
      <w:tr w:rsidR="005814A6">
        <w:trPr>
          <w:trHeight w:val="415"/>
        </w:trPr>
        <w:tc>
          <w:tcPr>
            <w:tcW w:w="576" w:type="dxa"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vAlign w:val="center"/>
          </w:tcPr>
          <w:p w:rsidR="005814A6" w:rsidRPr="00AD4B59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vAlign w:val="center"/>
          </w:tcPr>
          <w:p w:rsidR="005814A6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:rsidR="005814A6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dxa"/>
            <w:vAlign w:val="center"/>
          </w:tcPr>
          <w:p w:rsidR="005814A6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vAlign w:val="center"/>
          </w:tcPr>
          <w:p w:rsidR="005814A6" w:rsidRDefault="005814A6" w:rsidP="00153900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F6890" w:rsidRPr="00D81BCA">
        <w:trPr>
          <w:trHeight w:val="592"/>
        </w:trPr>
        <w:tc>
          <w:tcPr>
            <w:tcW w:w="576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1.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выдача </w:t>
            </w:r>
            <w:r w:rsidRPr="00AD4B59">
              <w:rPr>
                <w:sz w:val="24"/>
                <w:szCs w:val="24"/>
              </w:rPr>
              <w:t xml:space="preserve">сетевой организацией технических условий </w:t>
            </w:r>
            <w:r>
              <w:rPr>
                <w:sz w:val="24"/>
                <w:szCs w:val="24"/>
              </w:rPr>
              <w:t>Заявителю (</w:t>
            </w:r>
            <w:r w:rsidRPr="00AD4B59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431"/>
        </w:trPr>
        <w:tc>
          <w:tcPr>
            <w:tcW w:w="576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2.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Разработка сетевой организацией проектной документации</w:t>
            </w:r>
            <w:r>
              <w:rPr>
                <w:sz w:val="24"/>
                <w:szCs w:val="24"/>
              </w:rPr>
              <w:t xml:space="preserve"> по строительству «последней мили»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413"/>
        </w:trPr>
        <w:tc>
          <w:tcPr>
            <w:tcW w:w="576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3.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Выполнение ТУ сетевой организацией </w:t>
            </w:r>
            <w:r>
              <w:rPr>
                <w:sz w:val="24"/>
                <w:szCs w:val="24"/>
              </w:rPr>
              <w:t>мероприятий, связанных со строительством «последней мили»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584FF4">
            <w:pPr>
              <w:pStyle w:val="a7"/>
              <w:suppressAutoHyphens/>
              <w:spacing w:after="0"/>
              <w:ind w:left="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584FF4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584FF4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584FF4">
            <w:pPr>
              <w:pStyle w:val="a7"/>
              <w:suppressAutoHyphens/>
              <w:spacing w:after="0"/>
              <w:ind w:left="0" w:righ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F6890" w:rsidRPr="00D81BCA">
        <w:trPr>
          <w:trHeight w:val="403"/>
        </w:trPr>
        <w:tc>
          <w:tcPr>
            <w:tcW w:w="576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403"/>
        </w:trPr>
        <w:tc>
          <w:tcPr>
            <w:tcW w:w="576" w:type="dxa"/>
            <w:vAlign w:val="center"/>
          </w:tcPr>
          <w:p w:rsidR="00BF6890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68" w:type="dxa"/>
            <w:vAlign w:val="center"/>
          </w:tcPr>
          <w:p w:rsidR="00BF6890" w:rsidRDefault="00BF6890" w:rsidP="00153900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403"/>
        </w:trPr>
        <w:tc>
          <w:tcPr>
            <w:tcW w:w="576" w:type="dxa"/>
            <w:vAlign w:val="center"/>
          </w:tcPr>
          <w:p w:rsidR="00BF6890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4068" w:type="dxa"/>
            <w:vAlign w:val="center"/>
          </w:tcPr>
          <w:p w:rsidR="00BF6890" w:rsidRDefault="00BF6890" w:rsidP="00153900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403"/>
        </w:trPr>
        <w:tc>
          <w:tcPr>
            <w:tcW w:w="576" w:type="dxa"/>
            <w:vAlign w:val="center"/>
          </w:tcPr>
          <w:p w:rsidR="00BF6890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68" w:type="dxa"/>
            <w:vAlign w:val="center"/>
          </w:tcPr>
          <w:p w:rsidR="00BF6890" w:rsidRDefault="00BF6890" w:rsidP="00153900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403"/>
        </w:trPr>
        <w:tc>
          <w:tcPr>
            <w:tcW w:w="576" w:type="dxa"/>
            <w:vAlign w:val="center"/>
          </w:tcPr>
          <w:p w:rsidR="00BF6890" w:rsidRDefault="00BF6890" w:rsidP="004C07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68" w:type="dxa"/>
            <w:vAlign w:val="center"/>
          </w:tcPr>
          <w:p w:rsidR="00BF6890" w:rsidRDefault="00BF6890" w:rsidP="00153900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центров питания, подстанций уровнем напряжения </w:t>
            </w:r>
          </w:p>
          <w:p w:rsidR="00BF6890" w:rsidRDefault="00BF6890" w:rsidP="00153900">
            <w:pPr>
              <w:pStyle w:val="a7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кВ и выше (ПС)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403"/>
        </w:trPr>
        <w:tc>
          <w:tcPr>
            <w:tcW w:w="576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4.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Проверка сетевой организацией выполнения </w:t>
            </w:r>
            <w:r>
              <w:rPr>
                <w:sz w:val="24"/>
                <w:szCs w:val="24"/>
              </w:rPr>
              <w:t>З</w:t>
            </w:r>
            <w:r w:rsidRPr="00AD4B59">
              <w:rPr>
                <w:sz w:val="24"/>
                <w:szCs w:val="24"/>
              </w:rPr>
              <w:t>аявителем ТУ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720"/>
        </w:trPr>
        <w:tc>
          <w:tcPr>
            <w:tcW w:w="576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5.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Участие в осмотре должностным лицом Ростехнадзора присоединяемых Устройств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  <w:tr w:rsidR="00BF6890" w:rsidRPr="00D81BCA">
        <w:trPr>
          <w:trHeight w:val="686"/>
        </w:trPr>
        <w:tc>
          <w:tcPr>
            <w:tcW w:w="576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6.</w:t>
            </w:r>
          </w:p>
        </w:tc>
        <w:tc>
          <w:tcPr>
            <w:tcW w:w="4068" w:type="dxa"/>
            <w:vAlign w:val="center"/>
          </w:tcPr>
          <w:p w:rsidR="00BF6890" w:rsidRPr="00AD4B59" w:rsidRDefault="00BF6890" w:rsidP="00153900">
            <w:pPr>
              <w:pStyle w:val="a7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tabs>
                <w:tab w:val="left" w:pos="991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73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BF6890" w:rsidRPr="00D81BCA" w:rsidRDefault="00BF6890" w:rsidP="006353C6">
            <w:pPr>
              <w:pStyle w:val="a7"/>
              <w:suppressAutoHyphens/>
              <w:spacing w:after="0"/>
              <w:ind w:left="0" w:right="-1"/>
              <w:jc w:val="center"/>
              <w:rPr>
                <w:sz w:val="24"/>
                <w:szCs w:val="24"/>
              </w:rPr>
            </w:pPr>
            <w:r w:rsidRPr="00BF6890">
              <w:rPr>
                <w:sz w:val="32"/>
                <w:szCs w:val="32"/>
              </w:rPr>
              <w:t>-</w:t>
            </w:r>
          </w:p>
        </w:tc>
      </w:tr>
    </w:tbl>
    <w:p w:rsidR="005814A6" w:rsidRDefault="005814A6" w:rsidP="00A90E47">
      <w:pPr>
        <w:pStyle w:val="a7"/>
        <w:spacing w:after="0"/>
        <w:ind w:left="0" w:firstLine="709"/>
        <w:jc w:val="both"/>
        <w:rPr>
          <w:sz w:val="25"/>
          <w:szCs w:val="25"/>
        </w:rPr>
      </w:pPr>
    </w:p>
    <w:p w:rsidR="005814A6" w:rsidRDefault="005814A6" w:rsidP="00A90E47">
      <w:pPr>
        <w:pStyle w:val="a7"/>
        <w:spacing w:after="0"/>
        <w:ind w:left="0" w:firstLine="709"/>
        <w:jc w:val="both"/>
        <w:rPr>
          <w:sz w:val="25"/>
          <w:szCs w:val="25"/>
        </w:rPr>
      </w:pPr>
    </w:p>
    <w:p w:rsidR="005814A6" w:rsidRDefault="005814A6" w:rsidP="003B6CFD">
      <w:pPr>
        <w:pStyle w:val="4"/>
        <w:ind w:right="6804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14A6" w:rsidRDefault="005814A6" w:rsidP="003B6CFD">
      <w:pPr>
        <w:pStyle w:val="4"/>
        <w:tabs>
          <w:tab w:val="clear" w:pos="9072"/>
          <w:tab w:val="right" w:pos="9639"/>
        </w:tabs>
        <w:ind w:right="5103"/>
        <w:jc w:val="center"/>
        <w:rPr>
          <w:sz w:val="25"/>
          <w:szCs w:val="25"/>
        </w:rPr>
      </w:pPr>
      <w:r>
        <w:rPr>
          <w:sz w:val="24"/>
          <w:szCs w:val="24"/>
        </w:rPr>
        <w:t>Государственного комитета</w:t>
      </w:r>
      <w:r>
        <w:rPr>
          <w:sz w:val="24"/>
          <w:szCs w:val="24"/>
        </w:rPr>
        <w:tab/>
        <w:t>С.Ю. Образцов</w:t>
      </w:r>
    </w:p>
    <w:p w:rsidR="005814A6" w:rsidRPr="004618AB" w:rsidRDefault="005814A6" w:rsidP="00A90E47">
      <w:pPr>
        <w:pStyle w:val="a7"/>
        <w:spacing w:after="0"/>
        <w:ind w:left="0" w:firstLine="709"/>
        <w:jc w:val="both"/>
        <w:rPr>
          <w:rFonts w:eastAsia="Batang"/>
          <w:sz w:val="22"/>
          <w:szCs w:val="22"/>
        </w:rPr>
      </w:pPr>
    </w:p>
    <w:p w:rsidR="005814A6" w:rsidRDefault="005814A6" w:rsidP="000A1D1B">
      <w:pPr>
        <w:pStyle w:val="4"/>
        <w:tabs>
          <w:tab w:val="clear" w:pos="9072"/>
          <w:tab w:val="right" w:pos="9781"/>
        </w:tabs>
        <w:ind w:left="5670"/>
        <w:jc w:val="center"/>
        <w:rPr>
          <w:sz w:val="25"/>
          <w:szCs w:val="25"/>
        </w:rPr>
      </w:pPr>
      <w:r w:rsidRPr="008F67D8">
        <w:rPr>
          <w:sz w:val="25"/>
          <w:szCs w:val="25"/>
        </w:rPr>
        <w:lastRenderedPageBreak/>
        <w:t xml:space="preserve"> </w:t>
      </w:r>
    </w:p>
    <w:p w:rsidR="005814A6" w:rsidRPr="00AA06A1" w:rsidRDefault="005814A6" w:rsidP="00FC4AA4">
      <w:pPr>
        <w:ind w:left="5812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2</w:t>
      </w:r>
    </w:p>
    <w:p w:rsidR="005814A6" w:rsidRPr="00AA06A1" w:rsidRDefault="005814A6" w:rsidP="000A1D1B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к постановлению Государственного комитета «Единый тарифный орган</w:t>
      </w:r>
    </w:p>
    <w:p w:rsidR="005814A6" w:rsidRPr="00AA06A1" w:rsidRDefault="005814A6" w:rsidP="000A1D1B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Челябинской области»</w:t>
      </w:r>
    </w:p>
    <w:p w:rsidR="005814A6" w:rsidRDefault="005814A6" w:rsidP="000A1D1B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 </w:t>
      </w:r>
      <w:r w:rsidR="00BF6890">
        <w:rPr>
          <w:sz w:val="25"/>
          <w:szCs w:val="25"/>
        </w:rPr>
        <w:t xml:space="preserve">29 </w:t>
      </w:r>
      <w:r>
        <w:rPr>
          <w:sz w:val="25"/>
          <w:szCs w:val="25"/>
        </w:rPr>
        <w:t xml:space="preserve">декабря  </w:t>
      </w:r>
      <w:r w:rsidRPr="00AA06A1">
        <w:rPr>
          <w:sz w:val="25"/>
          <w:szCs w:val="25"/>
        </w:rPr>
        <w:t>20</w:t>
      </w:r>
      <w:r>
        <w:rPr>
          <w:sz w:val="25"/>
          <w:szCs w:val="25"/>
        </w:rPr>
        <w:t>12</w:t>
      </w:r>
      <w:r w:rsidRPr="00AA06A1">
        <w:rPr>
          <w:sz w:val="25"/>
          <w:szCs w:val="25"/>
        </w:rPr>
        <w:t xml:space="preserve"> г. </w:t>
      </w:r>
      <w:r>
        <w:rPr>
          <w:sz w:val="25"/>
          <w:szCs w:val="25"/>
        </w:rPr>
        <w:t xml:space="preserve">№ </w:t>
      </w:r>
      <w:r w:rsidR="00BF6890">
        <w:rPr>
          <w:sz w:val="25"/>
          <w:szCs w:val="25"/>
        </w:rPr>
        <w:t xml:space="preserve"> 58/</w:t>
      </w:r>
      <w:r w:rsidR="008C0C16">
        <w:rPr>
          <w:sz w:val="25"/>
          <w:szCs w:val="25"/>
        </w:rPr>
        <w:t>6</w:t>
      </w: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CE5EBB">
      <w:pPr>
        <w:jc w:val="right"/>
        <w:rPr>
          <w:rFonts w:eastAsia="Batang"/>
          <w:sz w:val="25"/>
          <w:szCs w:val="25"/>
        </w:rPr>
      </w:pPr>
      <w:r>
        <w:rPr>
          <w:rFonts w:eastAsia="Batang"/>
          <w:sz w:val="25"/>
          <w:szCs w:val="25"/>
        </w:rPr>
        <w:t>Таблица 1</w:t>
      </w:r>
    </w:p>
    <w:p w:rsidR="005814A6" w:rsidRDefault="005814A6" w:rsidP="00CE5F00">
      <w:pPr>
        <w:jc w:val="center"/>
        <w:rPr>
          <w:rFonts w:eastAsia="Batang"/>
          <w:sz w:val="24"/>
          <w:szCs w:val="24"/>
        </w:rPr>
      </w:pPr>
    </w:p>
    <w:p w:rsidR="005814A6" w:rsidRPr="00EE607D" w:rsidRDefault="005814A6" w:rsidP="00CE5F00">
      <w:pPr>
        <w:jc w:val="center"/>
        <w:rPr>
          <w:rFonts w:eastAsia="Batang"/>
          <w:sz w:val="24"/>
          <w:szCs w:val="24"/>
        </w:rPr>
      </w:pPr>
      <w:r w:rsidRPr="00EE607D">
        <w:rPr>
          <w:rFonts w:eastAsia="Batang"/>
          <w:sz w:val="24"/>
          <w:szCs w:val="24"/>
        </w:rPr>
        <w:t xml:space="preserve">Стандартизированные тарифные ставки </w:t>
      </w:r>
    </w:p>
    <w:p w:rsidR="005814A6" w:rsidRDefault="005814A6" w:rsidP="00104105">
      <w:pPr>
        <w:jc w:val="center"/>
        <w:rPr>
          <w:rFonts w:eastAsia="Batang"/>
          <w:sz w:val="25"/>
          <w:szCs w:val="25"/>
        </w:rPr>
      </w:pPr>
      <w:r w:rsidRPr="005E15BF">
        <w:rPr>
          <w:rFonts w:eastAsia="Batang"/>
          <w:sz w:val="24"/>
          <w:szCs w:val="24"/>
        </w:rPr>
        <w:t>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</w:t>
      </w:r>
      <w:r w:rsidRPr="00104105">
        <w:rPr>
          <w:rFonts w:eastAsia="Batang"/>
          <w:sz w:val="24"/>
          <w:szCs w:val="24"/>
        </w:rPr>
        <w:t xml:space="preserve"> </w:t>
      </w:r>
      <w:r w:rsidRPr="005E15BF">
        <w:rPr>
          <w:rFonts w:eastAsia="Batang"/>
          <w:sz w:val="24"/>
          <w:szCs w:val="24"/>
        </w:rPr>
        <w:t>(кроме подпунктов «б» и «в»</w:t>
      </w:r>
      <w:r>
        <w:rPr>
          <w:rFonts w:eastAsia="Batang"/>
          <w:sz w:val="24"/>
          <w:szCs w:val="24"/>
        </w:rPr>
        <w:t>)</w:t>
      </w:r>
    </w:p>
    <w:p w:rsidR="005814A6" w:rsidRDefault="005814A6" w:rsidP="00CE5EBB">
      <w:pPr>
        <w:jc w:val="right"/>
        <w:rPr>
          <w:rFonts w:eastAsia="Batang"/>
          <w:sz w:val="25"/>
          <w:szCs w:val="2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182"/>
        <w:gridCol w:w="5103"/>
        <w:gridCol w:w="1275"/>
        <w:gridCol w:w="1809"/>
      </w:tblGrid>
      <w:tr w:rsidR="005814A6">
        <w:trPr>
          <w:trHeight w:val="794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2"/>
                <w:szCs w:val="22"/>
              </w:rPr>
              <w:t>№ п/п</w:t>
            </w:r>
          </w:p>
        </w:tc>
        <w:tc>
          <w:tcPr>
            <w:tcW w:w="6285" w:type="dxa"/>
            <w:gridSpan w:val="2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2"/>
                <w:szCs w:val="22"/>
              </w:rPr>
            </w:pPr>
            <w:r w:rsidRPr="008824D1">
              <w:rPr>
                <w:rFonts w:eastAsia="Batang"/>
                <w:sz w:val="22"/>
                <w:szCs w:val="22"/>
              </w:rPr>
              <w:t>Наименование стандартизированной тарифной ставки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2"/>
                <w:szCs w:val="22"/>
              </w:rPr>
            </w:pPr>
            <w:r w:rsidRPr="008824D1">
              <w:rPr>
                <w:rFonts w:eastAsia="Batang"/>
                <w:sz w:val="22"/>
                <w:szCs w:val="22"/>
              </w:rPr>
              <w:t>Единица измерения</w:t>
            </w:r>
          </w:p>
        </w:tc>
        <w:tc>
          <w:tcPr>
            <w:tcW w:w="1809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2"/>
                <w:szCs w:val="22"/>
              </w:rPr>
            </w:pPr>
            <w:r w:rsidRPr="008824D1">
              <w:rPr>
                <w:rFonts w:eastAsia="Batang"/>
                <w:sz w:val="22"/>
                <w:szCs w:val="22"/>
              </w:rPr>
              <w:t>Значение</w:t>
            </w:r>
          </w:p>
        </w:tc>
      </w:tr>
      <w:tr w:rsidR="005814A6">
        <w:trPr>
          <w:trHeight w:val="303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1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2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3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4</w:t>
            </w:r>
          </w:p>
        </w:tc>
        <w:tc>
          <w:tcPr>
            <w:tcW w:w="1809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5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69" w:type="dxa"/>
            <w:gridSpan w:val="4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(кроме подпунктов «б» и «в»), в расчете на 1 кВт максимальной мощности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0 -15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BF6890" w:rsidRDefault="00BF6890" w:rsidP="008824D1">
            <w:pPr>
              <w:jc w:val="center"/>
              <w:rPr>
                <w:rFonts w:eastAsia="Batang"/>
                <w:sz w:val="32"/>
                <w:szCs w:val="32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15 - 150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0467A7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86,76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150- 670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0467A7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19,56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670 - 8900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BF6890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(6-10кВ)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0 -15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BF6890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(6-10кВ)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15 - 150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BF6890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(6-10кВ)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150- 670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713192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8"/>
                <w:szCs w:val="28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1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(6-10кВ)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4"/>
                <w:szCs w:val="24"/>
              </w:rPr>
              <w:t>670 - 8900 кВт</w:t>
            </w:r>
          </w:p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713192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</w:tbl>
    <w:p w:rsidR="005814A6" w:rsidRDefault="005814A6"/>
    <w:p w:rsidR="005814A6" w:rsidRDefault="005814A6"/>
    <w:p w:rsidR="005814A6" w:rsidRDefault="005814A6">
      <w:r>
        <w:br w:type="page"/>
      </w:r>
    </w:p>
    <w:p w:rsidR="005814A6" w:rsidRDefault="005814A6"/>
    <w:p w:rsidR="005814A6" w:rsidRDefault="005814A6" w:rsidP="00CE5EBB">
      <w:pPr>
        <w:jc w:val="right"/>
        <w:rPr>
          <w:rFonts w:eastAsia="Batang"/>
          <w:sz w:val="25"/>
          <w:szCs w:val="25"/>
        </w:rPr>
      </w:pPr>
      <w:r>
        <w:rPr>
          <w:rFonts w:eastAsia="Batang"/>
          <w:sz w:val="25"/>
          <w:szCs w:val="25"/>
        </w:rPr>
        <w:t>Таблица 2</w:t>
      </w:r>
    </w:p>
    <w:p w:rsidR="005814A6" w:rsidRDefault="005814A6" w:rsidP="00CE5EBB">
      <w:pPr>
        <w:jc w:val="right"/>
        <w:rPr>
          <w:rFonts w:eastAsia="Batang"/>
          <w:sz w:val="25"/>
          <w:szCs w:val="25"/>
          <w:lang w:val="en-US"/>
        </w:rPr>
      </w:pPr>
    </w:p>
    <w:p w:rsidR="005814A6" w:rsidRPr="00EE607D" w:rsidRDefault="005814A6" w:rsidP="00104105">
      <w:pPr>
        <w:jc w:val="center"/>
        <w:rPr>
          <w:rFonts w:eastAsia="Batang"/>
          <w:sz w:val="24"/>
          <w:szCs w:val="24"/>
        </w:rPr>
      </w:pPr>
      <w:r w:rsidRPr="00EE607D">
        <w:rPr>
          <w:rFonts w:eastAsia="Batang"/>
          <w:sz w:val="24"/>
          <w:szCs w:val="24"/>
        </w:rPr>
        <w:t xml:space="preserve">Стандартизированные тарифные ставки </w:t>
      </w:r>
    </w:p>
    <w:p w:rsidR="005814A6" w:rsidRDefault="005814A6" w:rsidP="00FB6335">
      <w:pPr>
        <w:jc w:val="center"/>
        <w:rPr>
          <w:rFonts w:eastAsia="Batang"/>
          <w:sz w:val="24"/>
          <w:szCs w:val="24"/>
        </w:rPr>
      </w:pPr>
      <w:r w:rsidRPr="005E15BF">
        <w:rPr>
          <w:rFonts w:eastAsia="Batang"/>
          <w:sz w:val="24"/>
          <w:szCs w:val="24"/>
        </w:rPr>
        <w:t>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</w:t>
      </w:r>
      <w:r>
        <w:rPr>
          <w:sz w:val="24"/>
          <w:szCs w:val="24"/>
        </w:rPr>
        <w:t>, связанны</w:t>
      </w:r>
      <w:r w:rsidRPr="00012608">
        <w:rPr>
          <w:sz w:val="24"/>
          <w:szCs w:val="24"/>
        </w:rPr>
        <w:t>м</w:t>
      </w:r>
      <w:r>
        <w:rPr>
          <w:sz w:val="24"/>
          <w:szCs w:val="24"/>
        </w:rPr>
        <w:t xml:space="preserve"> со строительством </w:t>
      </w:r>
      <w:r w:rsidRPr="00FB6335">
        <w:rPr>
          <w:rFonts w:eastAsia="Batang"/>
          <w:sz w:val="24"/>
          <w:szCs w:val="24"/>
        </w:rPr>
        <w:t>объектов электросетевого хозяйства - от существующих объектов электросетевого хозяйства до присоединяемых энергопринимающих устройств потребителей</w:t>
      </w:r>
    </w:p>
    <w:p w:rsidR="00241B15" w:rsidRPr="00FB6335" w:rsidRDefault="00241B15" w:rsidP="00FB6335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(в ценах 2001г.)</w:t>
      </w:r>
    </w:p>
    <w:p w:rsidR="005814A6" w:rsidRPr="00104105" w:rsidRDefault="005814A6" w:rsidP="00CE5EBB">
      <w:pPr>
        <w:jc w:val="right"/>
        <w:rPr>
          <w:rFonts w:eastAsia="Batang"/>
          <w:sz w:val="25"/>
          <w:szCs w:val="2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182"/>
        <w:gridCol w:w="5103"/>
        <w:gridCol w:w="1275"/>
        <w:gridCol w:w="1809"/>
      </w:tblGrid>
      <w:tr w:rsidR="005814A6" w:rsidRPr="005E15BF">
        <w:trPr>
          <w:trHeight w:val="794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pStyle w:val="a7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824D1">
              <w:rPr>
                <w:sz w:val="22"/>
                <w:szCs w:val="22"/>
              </w:rPr>
              <w:t>№ п/п</w:t>
            </w:r>
          </w:p>
        </w:tc>
        <w:tc>
          <w:tcPr>
            <w:tcW w:w="6285" w:type="dxa"/>
            <w:gridSpan w:val="2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2"/>
                <w:szCs w:val="22"/>
              </w:rPr>
            </w:pPr>
            <w:r w:rsidRPr="008824D1">
              <w:rPr>
                <w:rFonts w:eastAsia="Batang"/>
                <w:sz w:val="22"/>
                <w:szCs w:val="22"/>
              </w:rPr>
              <w:t>Наименование стандартизированной тарифной ставки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2"/>
                <w:szCs w:val="22"/>
              </w:rPr>
            </w:pPr>
            <w:r w:rsidRPr="008824D1">
              <w:rPr>
                <w:rFonts w:eastAsia="Batang"/>
                <w:sz w:val="22"/>
                <w:szCs w:val="22"/>
              </w:rPr>
              <w:t>Единица измерения</w:t>
            </w:r>
          </w:p>
        </w:tc>
        <w:tc>
          <w:tcPr>
            <w:tcW w:w="1809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2"/>
                <w:szCs w:val="22"/>
              </w:rPr>
            </w:pPr>
            <w:r w:rsidRPr="008824D1">
              <w:rPr>
                <w:rFonts w:eastAsia="Batang"/>
                <w:sz w:val="22"/>
                <w:szCs w:val="22"/>
              </w:rPr>
              <w:t>Значение</w:t>
            </w:r>
          </w:p>
        </w:tc>
      </w:tr>
      <w:tr w:rsidR="005814A6" w:rsidRPr="00C91597">
        <w:trPr>
          <w:trHeight w:val="303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1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2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3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4</w:t>
            </w:r>
          </w:p>
        </w:tc>
        <w:tc>
          <w:tcPr>
            <w:tcW w:w="1809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</w:rPr>
            </w:pPr>
            <w:r w:rsidRPr="008824D1">
              <w:rPr>
                <w:rFonts w:eastAsia="Batang"/>
              </w:rPr>
              <w:t>5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2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B5205F">
            <w:pPr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на уровне напряжения 0,4кВ в расчете на 1 км линий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руб./км</w:t>
            </w:r>
          </w:p>
        </w:tc>
        <w:tc>
          <w:tcPr>
            <w:tcW w:w="1809" w:type="dxa"/>
            <w:vAlign w:val="center"/>
          </w:tcPr>
          <w:p w:rsidR="005814A6" w:rsidRPr="008824D1" w:rsidRDefault="00CC0F3D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2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(6-10кВ)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942917">
            <w:pPr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на уровне напряжения 6-10кВ в расчете на 1 км линий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руб./км</w:t>
            </w:r>
          </w:p>
        </w:tc>
        <w:tc>
          <w:tcPr>
            <w:tcW w:w="1809" w:type="dxa"/>
            <w:vAlign w:val="center"/>
          </w:tcPr>
          <w:p w:rsidR="005814A6" w:rsidRPr="008824D1" w:rsidRDefault="00713192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BF6890">
              <w:rPr>
                <w:rFonts w:eastAsia="Batang"/>
                <w:sz w:val="32"/>
                <w:szCs w:val="32"/>
              </w:rPr>
              <w:t>-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3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99245A">
            <w:pPr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на уровне напряжения 0,4кВ в расчете на 1 км линий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руб./км</w:t>
            </w:r>
          </w:p>
        </w:tc>
        <w:tc>
          <w:tcPr>
            <w:tcW w:w="1809" w:type="dxa"/>
            <w:vAlign w:val="center"/>
          </w:tcPr>
          <w:p w:rsidR="005814A6" w:rsidRPr="008824D1" w:rsidRDefault="00C562DD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511 829,00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3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(6-10кВ)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DA46D8">
            <w:pPr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на уровне напряжения 6-10кВ в расчете на 1 км линий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руб./км</w:t>
            </w:r>
          </w:p>
        </w:tc>
        <w:tc>
          <w:tcPr>
            <w:tcW w:w="1809" w:type="dxa"/>
            <w:vAlign w:val="center"/>
          </w:tcPr>
          <w:p w:rsidR="005814A6" w:rsidRPr="008824D1" w:rsidRDefault="00B34EBB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1 308 421</w:t>
            </w:r>
            <w:r w:rsidR="00C562DD" w:rsidRPr="00C562DD">
              <w:rPr>
                <w:rFonts w:eastAsia="Batang"/>
                <w:sz w:val="24"/>
                <w:szCs w:val="24"/>
              </w:rPr>
              <w:t>,00</w:t>
            </w:r>
          </w:p>
        </w:tc>
      </w:tr>
      <w:tr w:rsidR="005814A6">
        <w:trPr>
          <w:trHeight w:val="547"/>
        </w:trPr>
        <w:tc>
          <w:tcPr>
            <w:tcW w:w="486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С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4</w:t>
            </w:r>
            <w:r w:rsidRPr="008824D1">
              <w:rPr>
                <w:rFonts w:eastAsia="Batang"/>
                <w:sz w:val="24"/>
                <w:szCs w:val="24"/>
              </w:rPr>
              <w:t xml:space="preserve"> </w:t>
            </w:r>
            <w:r w:rsidRPr="008824D1">
              <w:rPr>
                <w:rFonts w:eastAsia="Batang"/>
                <w:sz w:val="24"/>
                <w:szCs w:val="24"/>
                <w:vertAlign w:val="subscript"/>
              </w:rPr>
              <w:t>(до 35кВ)</w:t>
            </w:r>
          </w:p>
        </w:tc>
        <w:tc>
          <w:tcPr>
            <w:tcW w:w="5103" w:type="dxa"/>
            <w:vAlign w:val="center"/>
          </w:tcPr>
          <w:p w:rsidR="005814A6" w:rsidRPr="008824D1" w:rsidRDefault="005814A6" w:rsidP="000A10FC">
            <w:pPr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подстанций </w:t>
            </w:r>
            <w:r w:rsidRPr="008824D1">
              <w:rPr>
                <w:sz w:val="24"/>
                <w:szCs w:val="24"/>
              </w:rPr>
              <w:t>с уровнем напряжения до 35 кВ</w:t>
            </w:r>
          </w:p>
        </w:tc>
        <w:tc>
          <w:tcPr>
            <w:tcW w:w="1275" w:type="dxa"/>
            <w:vAlign w:val="center"/>
          </w:tcPr>
          <w:p w:rsidR="005814A6" w:rsidRPr="008824D1" w:rsidRDefault="005814A6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8824D1"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5814A6" w:rsidRPr="008824D1" w:rsidRDefault="00C562DD" w:rsidP="008824D1">
            <w:pPr>
              <w:jc w:val="center"/>
              <w:rPr>
                <w:rFonts w:eastAsia="Batang"/>
                <w:sz w:val="24"/>
                <w:szCs w:val="24"/>
              </w:rPr>
            </w:pPr>
            <w:r w:rsidRPr="00404CFD">
              <w:rPr>
                <w:rFonts w:eastAsia="Batang"/>
                <w:sz w:val="24"/>
                <w:szCs w:val="24"/>
              </w:rPr>
              <w:t>1 596,00</w:t>
            </w:r>
          </w:p>
        </w:tc>
      </w:tr>
    </w:tbl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0A1D1B">
      <w:pPr>
        <w:pStyle w:val="4"/>
        <w:ind w:right="6804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14A6" w:rsidRDefault="005814A6" w:rsidP="000A1D1B">
      <w:pPr>
        <w:pStyle w:val="4"/>
        <w:tabs>
          <w:tab w:val="clear" w:pos="9072"/>
          <w:tab w:val="right" w:pos="9639"/>
        </w:tabs>
        <w:ind w:right="5103"/>
        <w:jc w:val="center"/>
        <w:rPr>
          <w:sz w:val="25"/>
          <w:szCs w:val="25"/>
        </w:rPr>
      </w:pPr>
      <w:r>
        <w:rPr>
          <w:sz w:val="24"/>
          <w:szCs w:val="24"/>
        </w:rPr>
        <w:t>Государственного комитета</w:t>
      </w:r>
      <w:r>
        <w:rPr>
          <w:sz w:val="24"/>
          <w:szCs w:val="24"/>
        </w:rPr>
        <w:tab/>
        <w:t>С.Ю. Образцов</w:t>
      </w: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>
      <w:pPr>
        <w:rPr>
          <w:rFonts w:eastAsia="Batang"/>
          <w:sz w:val="25"/>
          <w:szCs w:val="25"/>
        </w:rPr>
      </w:pPr>
      <w:r>
        <w:rPr>
          <w:sz w:val="25"/>
          <w:szCs w:val="25"/>
        </w:rPr>
        <w:br w:type="page"/>
      </w:r>
    </w:p>
    <w:p w:rsidR="005814A6" w:rsidRPr="00AA06A1" w:rsidRDefault="005814A6" w:rsidP="00343ED7">
      <w:pPr>
        <w:pStyle w:val="4"/>
        <w:tabs>
          <w:tab w:val="clear" w:pos="9072"/>
          <w:tab w:val="right" w:pos="9781"/>
        </w:tabs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lastRenderedPageBreak/>
        <w:t xml:space="preserve">Приложение № </w:t>
      </w:r>
      <w:r>
        <w:rPr>
          <w:sz w:val="25"/>
          <w:szCs w:val="25"/>
        </w:rPr>
        <w:t>3</w:t>
      </w:r>
    </w:p>
    <w:p w:rsidR="005814A6" w:rsidRPr="00AA06A1" w:rsidRDefault="005814A6" w:rsidP="00343ED7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к постановлению Государственного комитета «Единый тарифный орган</w:t>
      </w:r>
    </w:p>
    <w:p w:rsidR="005814A6" w:rsidRPr="00AA06A1" w:rsidRDefault="005814A6" w:rsidP="00343ED7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Челябинской области»</w:t>
      </w:r>
    </w:p>
    <w:p w:rsidR="005814A6" w:rsidRDefault="005814A6" w:rsidP="00343ED7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 </w:t>
      </w:r>
      <w:r w:rsidR="00713192">
        <w:rPr>
          <w:sz w:val="25"/>
          <w:szCs w:val="25"/>
        </w:rPr>
        <w:t xml:space="preserve">29 </w:t>
      </w:r>
      <w:r>
        <w:rPr>
          <w:sz w:val="25"/>
          <w:szCs w:val="25"/>
        </w:rPr>
        <w:t xml:space="preserve">декабря  </w:t>
      </w:r>
      <w:r w:rsidRPr="00AA06A1">
        <w:rPr>
          <w:sz w:val="25"/>
          <w:szCs w:val="25"/>
        </w:rPr>
        <w:t>20</w:t>
      </w:r>
      <w:r>
        <w:rPr>
          <w:sz w:val="25"/>
          <w:szCs w:val="25"/>
        </w:rPr>
        <w:t>12</w:t>
      </w:r>
      <w:r w:rsidRPr="00AA06A1">
        <w:rPr>
          <w:sz w:val="25"/>
          <w:szCs w:val="25"/>
        </w:rPr>
        <w:t xml:space="preserve"> г. </w:t>
      </w:r>
      <w:r>
        <w:rPr>
          <w:sz w:val="25"/>
          <w:szCs w:val="25"/>
        </w:rPr>
        <w:t xml:space="preserve">№ </w:t>
      </w:r>
      <w:r w:rsidR="00713192">
        <w:rPr>
          <w:sz w:val="25"/>
          <w:szCs w:val="25"/>
        </w:rPr>
        <w:t xml:space="preserve"> 58/</w:t>
      </w:r>
      <w:r w:rsidR="00007596">
        <w:rPr>
          <w:sz w:val="25"/>
          <w:szCs w:val="25"/>
        </w:rPr>
        <w:t>6</w:t>
      </w: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5814A6" w:rsidRDefault="005814A6" w:rsidP="008F67D8">
      <w:pPr>
        <w:rPr>
          <w:rFonts w:eastAsia="Batang"/>
          <w:sz w:val="25"/>
          <w:szCs w:val="25"/>
        </w:rPr>
      </w:pPr>
    </w:p>
    <w:p w:rsidR="00713192" w:rsidRDefault="00713192" w:rsidP="0071319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Формулы платы за технологическое присоединение </w:t>
      </w:r>
    </w:p>
    <w:p w:rsidR="00713192" w:rsidRDefault="00713192" w:rsidP="0071319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посредством применения стандартизированных тарифных ставок</w:t>
      </w:r>
    </w:p>
    <w:p w:rsidR="00713192" w:rsidRDefault="00713192" w:rsidP="00713192">
      <w:pPr>
        <w:jc w:val="center"/>
        <w:rPr>
          <w:rFonts w:eastAsia="Batang"/>
          <w:sz w:val="24"/>
          <w:szCs w:val="24"/>
        </w:rPr>
      </w:pPr>
    </w:p>
    <w:p w:rsidR="00713192" w:rsidRDefault="00713192" w:rsidP="00713192">
      <w:pPr>
        <w:jc w:val="center"/>
        <w:rPr>
          <w:rFonts w:eastAsia="Batang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13"/>
        <w:gridCol w:w="1155"/>
        <w:gridCol w:w="8187"/>
      </w:tblGrid>
      <w:tr w:rsidR="00713192" w:rsidTr="006353C6">
        <w:trPr>
          <w:trHeight w:val="651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 w:rsidRPr="005E15BF">
              <w:rPr>
                <w:sz w:val="22"/>
                <w:szCs w:val="22"/>
              </w:rPr>
              <w:t>№ п/п</w:t>
            </w:r>
          </w:p>
        </w:tc>
        <w:tc>
          <w:tcPr>
            <w:tcW w:w="9342" w:type="dxa"/>
            <w:gridSpan w:val="2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Формулы платы за технологическое присоединение</w:t>
            </w:r>
          </w:p>
        </w:tc>
      </w:tr>
      <w:tr w:rsidR="00713192" w:rsidTr="006353C6">
        <w:tc>
          <w:tcPr>
            <w:tcW w:w="513" w:type="dxa"/>
            <w:vAlign w:val="center"/>
          </w:tcPr>
          <w:p w:rsidR="00713192" w:rsidRPr="00A33CF6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 w:rsidRPr="00A33CF6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:rsidR="00713192" w:rsidRPr="00A33CF6" w:rsidRDefault="00713192" w:rsidP="006353C6">
            <w:pPr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A33CF6">
              <w:rPr>
                <w:rFonts w:eastAsia="Batang"/>
                <w:sz w:val="24"/>
                <w:szCs w:val="24"/>
                <w:lang w:val="en-US"/>
              </w:rPr>
              <w:t>2</w:t>
            </w:r>
          </w:p>
        </w:tc>
      </w:tr>
      <w:tr w:rsidR="00713192" w:rsidTr="006353C6">
        <w:trPr>
          <w:trHeight w:val="551"/>
        </w:trPr>
        <w:tc>
          <w:tcPr>
            <w:tcW w:w="513" w:type="dxa"/>
            <w:vMerge w:val="restart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:rsidR="00713192" w:rsidRPr="0099168E" w:rsidRDefault="00713192" w:rsidP="006353C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sz w:val="24"/>
                <w:szCs w:val="24"/>
              </w:rPr>
              <w:t>Если отсутствует необходимость реализации мероприятий «последней мили»</w:t>
            </w:r>
          </w:p>
        </w:tc>
      </w:tr>
      <w:tr w:rsidR="00713192" w:rsidTr="006353C6">
        <w:trPr>
          <w:trHeight w:val="842"/>
        </w:trPr>
        <w:tc>
          <w:tcPr>
            <w:tcW w:w="513" w:type="dxa"/>
            <w:vMerge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713192" w:rsidRPr="00467C28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32"/>
                <w:szCs w:val="32"/>
                <w:lang w:val="en-US"/>
              </w:rPr>
              <w:t>Т</w:t>
            </w:r>
            <w:r w:rsidRPr="00B10AB2">
              <w:rPr>
                <w:rFonts w:eastAsia="Batang"/>
                <w:sz w:val="28"/>
                <w:szCs w:val="28"/>
                <w:vertAlign w:val="subscript"/>
                <w:lang w:val="en-US"/>
              </w:rPr>
              <w:t>тп</w:t>
            </w:r>
            <w:r>
              <w:rPr>
                <w:rFonts w:eastAsia="Batang"/>
                <w:sz w:val="28"/>
                <w:szCs w:val="28"/>
                <w:lang w:val="en-US"/>
              </w:rPr>
              <w:t xml:space="preserve"> = </w:t>
            </w:r>
            <w:r w:rsidRPr="00B10AB2">
              <w:rPr>
                <w:rFonts w:eastAsia="Batang"/>
                <w:b/>
                <w:sz w:val="32"/>
                <w:szCs w:val="32"/>
              </w:rPr>
              <w:t>С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 xml:space="preserve">х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713192" w:rsidTr="006353C6">
        <w:trPr>
          <w:trHeight w:val="876"/>
        </w:trPr>
        <w:tc>
          <w:tcPr>
            <w:tcW w:w="513" w:type="dxa"/>
            <w:vMerge w:val="restart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9342" w:type="dxa"/>
            <w:gridSpan w:val="2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sz w:val="24"/>
                <w:szCs w:val="24"/>
              </w:rPr>
              <w:t>Если при технологическом присоединении Заявителя согласно техническим условиям предусматривается мероприятие «последней мили» по прокладке воздушных и (или) кабельных линий</w:t>
            </w:r>
          </w:p>
        </w:tc>
      </w:tr>
      <w:tr w:rsidR="00713192" w:rsidTr="006353C6">
        <w:trPr>
          <w:trHeight w:val="1095"/>
        </w:trPr>
        <w:tc>
          <w:tcPr>
            <w:tcW w:w="513" w:type="dxa"/>
            <w:vMerge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713192" w:rsidRPr="00EB6614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32"/>
                <w:szCs w:val="32"/>
              </w:rPr>
              <w:t>Т</w:t>
            </w:r>
            <w:r w:rsidRPr="009B7679">
              <w:rPr>
                <w:rFonts w:eastAsia="Batang"/>
                <w:sz w:val="28"/>
                <w:szCs w:val="28"/>
                <w:vertAlign w:val="subscript"/>
              </w:rPr>
              <w:t>тп</w:t>
            </w:r>
            <w:r w:rsidRPr="009B7679">
              <w:rPr>
                <w:rFonts w:eastAsia="Batang"/>
                <w:sz w:val="28"/>
                <w:szCs w:val="28"/>
              </w:rPr>
              <w:t xml:space="preserve"> =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B10AB2">
              <w:rPr>
                <w:rFonts w:eastAsia="Batang"/>
                <w:b/>
                <w:sz w:val="32"/>
                <w:szCs w:val="32"/>
              </w:rPr>
              <w:t>С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9B7679">
              <w:rPr>
                <w:rFonts w:eastAsia="Batang"/>
                <w:sz w:val="24"/>
                <w:szCs w:val="24"/>
              </w:rPr>
              <w:t xml:space="preserve">х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 w:rsidRPr="0099168E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</w:p>
        </w:tc>
      </w:tr>
      <w:tr w:rsidR="00713192" w:rsidTr="006353C6">
        <w:trPr>
          <w:trHeight w:val="1376"/>
        </w:trPr>
        <w:tc>
          <w:tcPr>
            <w:tcW w:w="513" w:type="dxa"/>
            <w:vMerge w:val="restart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9342" w:type="dxa"/>
            <w:gridSpan w:val="2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Если при технологическом присоединении Заявителя согласно техническим условиям предусматриваются мероприятия «последней мили» по прокладке воздушных и (или) кабельных линий, по строительству комплектных трансформаторных подстанций (КТП), распределительных трансформаторных подстанций (РТП) с уровнем напряжения до 35кВ и на строительство центров питания, подстанций уровнем напряжения 35кВ и выше (ПС)</w:t>
            </w:r>
          </w:p>
        </w:tc>
      </w:tr>
      <w:tr w:rsidR="00713192" w:rsidTr="006353C6">
        <w:trPr>
          <w:trHeight w:val="1162"/>
        </w:trPr>
        <w:tc>
          <w:tcPr>
            <w:tcW w:w="513" w:type="dxa"/>
            <w:vMerge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32"/>
                <w:szCs w:val="32"/>
              </w:rPr>
              <w:t>Т</w:t>
            </w:r>
            <w:r w:rsidRPr="009B7679">
              <w:rPr>
                <w:rFonts w:eastAsia="Batang"/>
                <w:sz w:val="28"/>
                <w:szCs w:val="28"/>
                <w:vertAlign w:val="subscript"/>
              </w:rPr>
              <w:t>тп</w:t>
            </w:r>
            <w:r w:rsidRPr="009B7679">
              <w:rPr>
                <w:rFonts w:eastAsia="Batang"/>
                <w:sz w:val="28"/>
                <w:szCs w:val="28"/>
              </w:rPr>
              <w:t xml:space="preserve"> =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B10AB2">
              <w:rPr>
                <w:rFonts w:eastAsia="Batang"/>
                <w:b/>
                <w:sz w:val="32"/>
                <w:szCs w:val="32"/>
              </w:rPr>
              <w:t>С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9B7679">
              <w:rPr>
                <w:rFonts w:eastAsia="Batang"/>
                <w:sz w:val="24"/>
                <w:szCs w:val="24"/>
              </w:rPr>
              <w:t xml:space="preserve">х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 w:rsidRPr="0099168E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r>
              <w:rPr>
                <w:rFonts w:eastAsia="Batang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4 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 w:rsidRPr="0099168E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</w:p>
        </w:tc>
      </w:tr>
      <w:tr w:rsidR="00713192" w:rsidTr="006353C6">
        <w:trPr>
          <w:trHeight w:val="371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713192" w:rsidRPr="00747335" w:rsidRDefault="00713192" w:rsidP="006353C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где</w:t>
            </w:r>
          </w:p>
        </w:tc>
      </w:tr>
      <w:tr w:rsidR="00713192" w:rsidTr="006353C6">
        <w:trPr>
          <w:trHeight w:val="405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 w:rsidRPr="00747335">
              <w:rPr>
                <w:rFonts w:eastAsia="Batang"/>
                <w:sz w:val="32"/>
                <w:szCs w:val="32"/>
                <w:lang w:val="en-US"/>
              </w:rPr>
              <w:t>Т</w:t>
            </w:r>
            <w:r w:rsidRPr="00B10AB2">
              <w:rPr>
                <w:rFonts w:eastAsia="Batang"/>
                <w:sz w:val="28"/>
                <w:szCs w:val="28"/>
                <w:vertAlign w:val="subscript"/>
                <w:lang w:val="en-US"/>
              </w:rPr>
              <w:t>тп</w:t>
            </w:r>
          </w:p>
        </w:tc>
        <w:tc>
          <w:tcPr>
            <w:tcW w:w="8187" w:type="dxa"/>
            <w:vAlign w:val="center"/>
          </w:tcPr>
          <w:p w:rsidR="00713192" w:rsidRPr="00EE36D1" w:rsidRDefault="00713192" w:rsidP="006353C6">
            <w:pPr>
              <w:rPr>
                <w:rFonts w:eastAsia="Batang"/>
                <w:b/>
                <w:sz w:val="24"/>
                <w:szCs w:val="24"/>
              </w:rPr>
            </w:pPr>
            <w:r w:rsidRPr="00EE36D1">
              <w:rPr>
                <w:sz w:val="24"/>
                <w:szCs w:val="24"/>
              </w:rPr>
              <w:t>Размер платы за технологическое присоединение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713192" w:rsidTr="006353C6">
        <w:trPr>
          <w:trHeight w:val="265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 w:rsidRPr="00747335">
              <w:rPr>
                <w:rFonts w:eastAsia="Batang"/>
                <w:sz w:val="32"/>
                <w:szCs w:val="32"/>
              </w:rPr>
              <w:t>С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187" w:type="dxa"/>
            <w:vAlign w:val="center"/>
          </w:tcPr>
          <w:p w:rsidR="00713192" w:rsidRPr="00EE36D1" w:rsidRDefault="00713192" w:rsidP="006353C6">
            <w:pPr>
              <w:rPr>
                <w:rFonts w:eastAsia="Batang"/>
                <w:sz w:val="24"/>
                <w:szCs w:val="24"/>
              </w:rPr>
            </w:pPr>
            <w:r w:rsidRPr="00EE36D1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</w:t>
            </w:r>
          </w:p>
          <w:p w:rsidR="00713192" w:rsidRPr="00EE36D1" w:rsidRDefault="00713192" w:rsidP="006353C6">
            <w:pPr>
              <w:rPr>
                <w:rFonts w:eastAsia="Batang"/>
                <w:b/>
                <w:sz w:val="24"/>
                <w:szCs w:val="24"/>
              </w:rPr>
            </w:pPr>
            <w:r w:rsidRPr="00EE36D1">
              <w:rPr>
                <w:rFonts w:eastAsia="Batang"/>
                <w:sz w:val="24"/>
                <w:szCs w:val="24"/>
              </w:rPr>
              <w:t xml:space="preserve">(кроме подпунктов «б» и «в»), </w:t>
            </w:r>
            <w:r w:rsidRPr="00550B59">
              <w:rPr>
                <w:rFonts w:eastAsia="Batang"/>
                <w:sz w:val="24"/>
                <w:szCs w:val="24"/>
              </w:rPr>
              <w:t>на уровне напряжения i</w:t>
            </w:r>
            <w:r>
              <w:rPr>
                <w:rFonts w:eastAsia="Batang"/>
                <w:sz w:val="24"/>
                <w:szCs w:val="24"/>
              </w:rPr>
              <w:t>,</w:t>
            </w:r>
            <w:r w:rsidRPr="00550B59">
              <w:rPr>
                <w:rFonts w:eastAsia="Batang"/>
                <w:sz w:val="24"/>
                <w:szCs w:val="24"/>
              </w:rPr>
              <w:t xml:space="preserve"> </w:t>
            </w:r>
            <w:r w:rsidRPr="00EE36D1">
              <w:rPr>
                <w:rFonts w:eastAsia="Batang"/>
                <w:sz w:val="24"/>
                <w:szCs w:val="24"/>
              </w:rPr>
              <w:t>в расчете на 1 кВт максимальной мощности</w:t>
            </w:r>
            <w:r>
              <w:rPr>
                <w:rFonts w:eastAsia="Batang"/>
                <w:sz w:val="24"/>
                <w:szCs w:val="24"/>
              </w:rPr>
              <w:t xml:space="preserve"> (руб./кВт)</w:t>
            </w:r>
          </w:p>
        </w:tc>
      </w:tr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Pr="00B10AB2" w:rsidRDefault="00713192" w:rsidP="006353C6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 w:rsidRPr="00747335">
              <w:rPr>
                <w:rFonts w:eastAsia="Batang"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8187" w:type="dxa"/>
            <w:vAlign w:val="center"/>
          </w:tcPr>
          <w:p w:rsidR="00713192" w:rsidRPr="00DE2011" w:rsidRDefault="00713192" w:rsidP="006353C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Объем максимальной</w:t>
            </w:r>
            <w:r w:rsidRPr="00DE2011">
              <w:rPr>
                <w:rFonts w:eastAsia="Batang"/>
                <w:sz w:val="24"/>
                <w:szCs w:val="24"/>
              </w:rPr>
              <w:t xml:space="preserve"> мощност</w:t>
            </w:r>
            <w:r>
              <w:rPr>
                <w:rFonts w:eastAsia="Batang"/>
                <w:sz w:val="24"/>
                <w:szCs w:val="24"/>
              </w:rPr>
              <w:t xml:space="preserve">и, </w:t>
            </w:r>
            <w:r w:rsidRPr="00550B59">
              <w:rPr>
                <w:rFonts w:eastAsia="Batang"/>
                <w:sz w:val="24"/>
                <w:szCs w:val="24"/>
              </w:rPr>
              <w:t xml:space="preserve">указанный Заявителем в заявке на технологическое присоединение на уровне напряжения i и (или) диапазоне мощности j </w:t>
            </w:r>
            <w:r w:rsidRPr="00DE2011">
              <w:rPr>
                <w:rFonts w:eastAsia="Batang"/>
                <w:sz w:val="24"/>
                <w:szCs w:val="24"/>
              </w:rPr>
              <w:t>(кВт)</w:t>
            </w:r>
          </w:p>
        </w:tc>
      </w:tr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Pr="001B1A5E" w:rsidRDefault="00713192" w:rsidP="006353C6">
            <w:pPr>
              <w:jc w:val="center"/>
              <w:rPr>
                <w:rFonts w:eastAsia="Batang"/>
                <w:sz w:val="32"/>
                <w:szCs w:val="32"/>
                <w:lang w:val="en-US"/>
              </w:rPr>
            </w:pPr>
            <w:r w:rsidRPr="00FC7179">
              <w:rPr>
                <w:rFonts w:eastAsia="Batang"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187" w:type="dxa"/>
            <w:vAlign w:val="center"/>
          </w:tcPr>
          <w:p w:rsidR="00713192" w:rsidRDefault="00713192" w:rsidP="006353C6">
            <w:pPr>
              <w:rPr>
                <w:rFonts w:eastAsia="Batang"/>
                <w:b/>
                <w:sz w:val="32"/>
                <w:szCs w:val="32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воздушных линий электропередачи </w:t>
            </w:r>
            <w:r w:rsidRPr="00550B59">
              <w:rPr>
                <w:rFonts w:eastAsia="Batang"/>
                <w:sz w:val="24"/>
                <w:szCs w:val="24"/>
              </w:rPr>
              <w:t xml:space="preserve">на уровне напряжения i </w:t>
            </w:r>
            <w:r>
              <w:rPr>
                <w:rFonts w:eastAsia="Batang"/>
                <w:sz w:val="24"/>
                <w:szCs w:val="24"/>
              </w:rPr>
              <w:t>в расчете на 1 км линий (руб./км)</w:t>
            </w:r>
          </w:p>
        </w:tc>
      </w:tr>
    </w:tbl>
    <w:p w:rsidR="00713192" w:rsidRDefault="00713192" w:rsidP="00713192"/>
    <w:p w:rsidR="00713192" w:rsidRDefault="00713192" w:rsidP="00713192">
      <w:r>
        <w:br w:type="page"/>
      </w:r>
    </w:p>
    <w:p w:rsidR="00713192" w:rsidRDefault="00713192" w:rsidP="00713192"/>
    <w:p w:rsidR="00713192" w:rsidRDefault="00713192" w:rsidP="00713192"/>
    <w:tbl>
      <w:tblPr>
        <w:tblStyle w:val="af0"/>
        <w:tblW w:w="0" w:type="auto"/>
        <w:tblLook w:val="04A0"/>
      </w:tblPr>
      <w:tblGrid>
        <w:gridCol w:w="513"/>
        <w:gridCol w:w="1155"/>
        <w:gridCol w:w="8187"/>
      </w:tblGrid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Pr="00A33CF6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 w:rsidRPr="00A33CF6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:rsidR="00713192" w:rsidRPr="00A33CF6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  <w:r w:rsidRPr="00A33CF6">
              <w:rPr>
                <w:rFonts w:eastAsia="Batang"/>
                <w:sz w:val="24"/>
                <w:szCs w:val="24"/>
              </w:rPr>
              <w:t>2</w:t>
            </w:r>
          </w:p>
        </w:tc>
      </w:tr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Pr="00DF1A88" w:rsidRDefault="00713192" w:rsidP="006353C6">
            <w:pPr>
              <w:jc w:val="center"/>
              <w:rPr>
                <w:rFonts w:eastAsia="Batang"/>
                <w:sz w:val="32"/>
                <w:szCs w:val="32"/>
              </w:rPr>
            </w:pPr>
            <w:r w:rsidRPr="00FC7179">
              <w:rPr>
                <w:rFonts w:eastAsia="Batang"/>
                <w:sz w:val="32"/>
                <w:szCs w:val="32"/>
              </w:rPr>
              <w:t>С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187" w:type="dxa"/>
            <w:vAlign w:val="center"/>
          </w:tcPr>
          <w:p w:rsidR="00713192" w:rsidRDefault="00713192" w:rsidP="006353C6">
            <w:pPr>
              <w:rPr>
                <w:rFonts w:eastAsia="Batang"/>
                <w:b/>
                <w:sz w:val="32"/>
                <w:szCs w:val="32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</w:t>
            </w:r>
            <w:r w:rsidRPr="000444D6">
              <w:rPr>
                <w:rFonts w:eastAsia="Batang"/>
                <w:sz w:val="24"/>
                <w:szCs w:val="24"/>
              </w:rPr>
              <w:t xml:space="preserve">кабельных </w:t>
            </w:r>
            <w:r>
              <w:rPr>
                <w:rFonts w:eastAsia="Batang"/>
                <w:sz w:val="24"/>
                <w:szCs w:val="24"/>
              </w:rPr>
              <w:t xml:space="preserve"> линий электропередачи </w:t>
            </w:r>
            <w:r w:rsidRPr="00550B59">
              <w:rPr>
                <w:rFonts w:eastAsia="Batang"/>
                <w:sz w:val="24"/>
                <w:szCs w:val="24"/>
              </w:rPr>
              <w:t xml:space="preserve">на уровне напряжения i </w:t>
            </w:r>
            <w:r>
              <w:rPr>
                <w:rFonts w:eastAsia="Batang"/>
                <w:sz w:val="24"/>
                <w:szCs w:val="24"/>
              </w:rPr>
              <w:t>в расчете на 1 км линий (руб./км)</w:t>
            </w:r>
          </w:p>
        </w:tc>
      </w:tr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Pr="00747335" w:rsidRDefault="00713192" w:rsidP="006353C6">
            <w:pPr>
              <w:jc w:val="center"/>
              <w:rPr>
                <w:rFonts w:eastAsia="Batang"/>
                <w:sz w:val="32"/>
                <w:szCs w:val="32"/>
                <w:lang w:val="en-US"/>
              </w:rPr>
            </w:pPr>
            <w:r w:rsidRPr="001B1A5E">
              <w:rPr>
                <w:rFonts w:eastAsia="Batang"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187" w:type="dxa"/>
            <w:vAlign w:val="center"/>
          </w:tcPr>
          <w:p w:rsidR="00713192" w:rsidRPr="007E5C2E" w:rsidRDefault="00713192" w:rsidP="006353C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FF0973">
              <w:rPr>
                <w:rFonts w:eastAsia="Batang"/>
                <w:sz w:val="24"/>
                <w:szCs w:val="24"/>
              </w:rPr>
              <w:t>уммарн</w:t>
            </w:r>
            <w:r>
              <w:rPr>
                <w:rFonts w:eastAsia="Batang"/>
                <w:sz w:val="24"/>
                <w:szCs w:val="24"/>
              </w:rPr>
              <w:t>ая</w:t>
            </w:r>
            <w:r w:rsidRPr="00FF0973">
              <w:rPr>
                <w:rFonts w:eastAsia="Batang"/>
                <w:sz w:val="24"/>
                <w:szCs w:val="24"/>
              </w:rPr>
              <w:t xml:space="preserve"> протяженност</w:t>
            </w:r>
            <w:r>
              <w:rPr>
                <w:rFonts w:eastAsia="Batang"/>
                <w:sz w:val="24"/>
                <w:szCs w:val="24"/>
              </w:rPr>
              <w:t>ь</w:t>
            </w:r>
            <w:r w:rsidRPr="00FF0973">
              <w:rPr>
                <w:rFonts w:eastAsia="Batang"/>
                <w:sz w:val="24"/>
                <w:szCs w:val="24"/>
              </w:rPr>
              <w:t xml:space="preserve"> воздушных линий на i-том уровне напряжения, строительство которых предусмотрено согласно выданных технических условий для технологического присоединения Заявителя</w:t>
            </w:r>
            <w:r>
              <w:rPr>
                <w:rFonts w:eastAsia="Batang"/>
                <w:sz w:val="24"/>
                <w:szCs w:val="24"/>
              </w:rPr>
              <w:t xml:space="preserve"> (км)</w:t>
            </w:r>
          </w:p>
        </w:tc>
      </w:tr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b/>
                <w:sz w:val="32"/>
                <w:szCs w:val="32"/>
                <w:lang w:val="en-US"/>
              </w:rPr>
            </w:pPr>
            <w:r w:rsidRPr="001B1A5E">
              <w:rPr>
                <w:rFonts w:eastAsia="Batang"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3,</w:t>
            </w:r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187" w:type="dxa"/>
            <w:vAlign w:val="center"/>
          </w:tcPr>
          <w:p w:rsidR="00713192" w:rsidRPr="00D55B91" w:rsidRDefault="00713192" w:rsidP="006353C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FF0973">
              <w:rPr>
                <w:rFonts w:eastAsia="Batang"/>
                <w:sz w:val="24"/>
                <w:szCs w:val="24"/>
              </w:rPr>
              <w:t>уммарн</w:t>
            </w:r>
            <w:r>
              <w:rPr>
                <w:rFonts w:eastAsia="Batang"/>
                <w:sz w:val="24"/>
                <w:szCs w:val="24"/>
              </w:rPr>
              <w:t>ая</w:t>
            </w:r>
            <w:r w:rsidRPr="00FF0973">
              <w:rPr>
                <w:rFonts w:eastAsia="Batang"/>
                <w:sz w:val="24"/>
                <w:szCs w:val="24"/>
              </w:rPr>
              <w:t xml:space="preserve"> протяженност</w:t>
            </w:r>
            <w:r>
              <w:rPr>
                <w:rFonts w:eastAsia="Batang"/>
                <w:sz w:val="24"/>
                <w:szCs w:val="24"/>
              </w:rPr>
              <w:t xml:space="preserve">ь </w:t>
            </w:r>
            <w:r w:rsidRPr="00D55B91">
              <w:rPr>
                <w:rFonts w:eastAsia="Batang"/>
                <w:sz w:val="24"/>
                <w:szCs w:val="24"/>
              </w:rPr>
              <w:t>кабельных</w:t>
            </w:r>
            <w:r w:rsidRPr="00FF0973">
              <w:rPr>
                <w:rFonts w:eastAsia="Batang"/>
                <w:sz w:val="24"/>
                <w:szCs w:val="24"/>
              </w:rPr>
              <w:t xml:space="preserve"> линий на i-том уровне напряжения, строительство которых предусмотрено согласно выданных технических условий для технологического присоединения Заявителя</w:t>
            </w:r>
            <w:r>
              <w:rPr>
                <w:rFonts w:eastAsia="Batang"/>
                <w:sz w:val="24"/>
                <w:szCs w:val="24"/>
              </w:rPr>
              <w:t xml:space="preserve"> (км)</w:t>
            </w:r>
          </w:p>
        </w:tc>
      </w:tr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Pr="001B1A5E" w:rsidRDefault="00713192" w:rsidP="006353C6">
            <w:pPr>
              <w:jc w:val="center"/>
              <w:rPr>
                <w:rFonts w:eastAsia="Batang"/>
                <w:sz w:val="32"/>
                <w:szCs w:val="32"/>
                <w:lang w:val="en-US"/>
              </w:rPr>
            </w:pPr>
            <w:r w:rsidRPr="003E7B84">
              <w:rPr>
                <w:rFonts w:eastAsia="Batang"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187" w:type="dxa"/>
            <w:vAlign w:val="center"/>
          </w:tcPr>
          <w:p w:rsidR="00713192" w:rsidRPr="00D55B91" w:rsidRDefault="00713192" w:rsidP="006353C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D55B91">
              <w:rPr>
                <w:rFonts w:eastAsia="Batang"/>
                <w:sz w:val="24"/>
                <w:szCs w:val="24"/>
              </w:rPr>
              <w:t>тандартизированная тарифная ставка на покрытие расходов сетевой организации на строительство подстанций на i</w:t>
            </w:r>
            <w:r>
              <w:rPr>
                <w:rFonts w:eastAsia="Batang"/>
                <w:sz w:val="24"/>
                <w:szCs w:val="24"/>
              </w:rPr>
              <w:t>-м уровне напряжения (руб./кВт)</w:t>
            </w:r>
          </w:p>
        </w:tc>
      </w:tr>
      <w:tr w:rsidR="00713192" w:rsidTr="006353C6">
        <w:trPr>
          <w:trHeight w:val="362"/>
        </w:trPr>
        <w:tc>
          <w:tcPr>
            <w:tcW w:w="513" w:type="dxa"/>
            <w:vAlign w:val="center"/>
          </w:tcPr>
          <w:p w:rsidR="00713192" w:rsidRDefault="00713192" w:rsidP="006353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13192" w:rsidRPr="003E7B84" w:rsidRDefault="00713192" w:rsidP="006353C6">
            <w:pPr>
              <w:jc w:val="center"/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  <w:lang w:val="en-US"/>
              </w:rPr>
              <w:t>z</w:t>
            </w:r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</w:p>
        </w:tc>
        <w:tc>
          <w:tcPr>
            <w:tcW w:w="8187" w:type="dxa"/>
            <w:vAlign w:val="center"/>
          </w:tcPr>
          <w:p w:rsidR="00713192" w:rsidRPr="00F617AC" w:rsidRDefault="00713192" w:rsidP="006353C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Индекс изменения сметной стоимости </w:t>
            </w:r>
            <w:r w:rsidRPr="005706C2">
              <w:rPr>
                <w:rFonts w:eastAsia="Batang"/>
                <w:sz w:val="24"/>
                <w:szCs w:val="24"/>
              </w:rPr>
              <w:t>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утверждается плата за технологическое присоединение, к федеральным единичным расценкам 2001 года,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</w:t>
            </w:r>
          </w:p>
        </w:tc>
      </w:tr>
    </w:tbl>
    <w:p w:rsidR="00713192" w:rsidRDefault="00713192" w:rsidP="00713192">
      <w:pPr>
        <w:jc w:val="center"/>
        <w:rPr>
          <w:rFonts w:eastAsia="Batang"/>
          <w:sz w:val="24"/>
          <w:szCs w:val="24"/>
        </w:rPr>
      </w:pPr>
    </w:p>
    <w:p w:rsidR="00713192" w:rsidRDefault="00713192" w:rsidP="00713192">
      <w:pPr>
        <w:jc w:val="center"/>
        <w:rPr>
          <w:rFonts w:eastAsia="Batang"/>
          <w:sz w:val="24"/>
          <w:szCs w:val="24"/>
        </w:rPr>
      </w:pPr>
    </w:p>
    <w:p w:rsidR="00713192" w:rsidRDefault="00713192" w:rsidP="00713192">
      <w:pPr>
        <w:jc w:val="center"/>
        <w:rPr>
          <w:rFonts w:eastAsia="Batang"/>
          <w:sz w:val="24"/>
          <w:szCs w:val="24"/>
        </w:rPr>
      </w:pPr>
    </w:p>
    <w:p w:rsidR="00713192" w:rsidRDefault="00713192" w:rsidP="00713192">
      <w:pPr>
        <w:jc w:val="center"/>
        <w:rPr>
          <w:rFonts w:eastAsia="Batang"/>
          <w:sz w:val="24"/>
          <w:szCs w:val="24"/>
        </w:rPr>
      </w:pPr>
    </w:p>
    <w:p w:rsidR="00713192" w:rsidRDefault="00713192" w:rsidP="00713192">
      <w:pPr>
        <w:pStyle w:val="4"/>
        <w:ind w:right="6804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14A6" w:rsidRDefault="00713192" w:rsidP="00713192">
      <w:pPr>
        <w:rPr>
          <w:rFonts w:eastAsia="Batang"/>
          <w:sz w:val="24"/>
          <w:szCs w:val="24"/>
        </w:rPr>
      </w:pPr>
      <w:r>
        <w:rPr>
          <w:sz w:val="24"/>
          <w:szCs w:val="24"/>
        </w:rPr>
        <w:t>Государственного комитета</w:t>
      </w:r>
      <w:r>
        <w:rPr>
          <w:sz w:val="24"/>
          <w:szCs w:val="24"/>
        </w:rPr>
        <w:tab/>
      </w:r>
      <w:r w:rsidR="0014578D">
        <w:rPr>
          <w:sz w:val="24"/>
          <w:szCs w:val="24"/>
        </w:rPr>
        <w:tab/>
      </w:r>
      <w:r w:rsidR="0014578D">
        <w:rPr>
          <w:sz w:val="24"/>
          <w:szCs w:val="24"/>
        </w:rPr>
        <w:tab/>
      </w:r>
      <w:r w:rsidR="0014578D">
        <w:rPr>
          <w:sz w:val="24"/>
          <w:szCs w:val="24"/>
        </w:rPr>
        <w:tab/>
      </w:r>
      <w:r w:rsidR="0014578D">
        <w:rPr>
          <w:sz w:val="24"/>
          <w:szCs w:val="24"/>
        </w:rPr>
        <w:tab/>
      </w:r>
      <w:r w:rsidR="0014578D">
        <w:rPr>
          <w:sz w:val="24"/>
          <w:szCs w:val="24"/>
        </w:rPr>
        <w:tab/>
      </w:r>
      <w:r w:rsidR="0014578D">
        <w:rPr>
          <w:sz w:val="24"/>
          <w:szCs w:val="24"/>
        </w:rPr>
        <w:tab/>
      </w:r>
      <w:r w:rsidR="0014578D">
        <w:rPr>
          <w:sz w:val="24"/>
          <w:szCs w:val="24"/>
        </w:rPr>
        <w:tab/>
      </w:r>
      <w:r>
        <w:rPr>
          <w:sz w:val="24"/>
          <w:szCs w:val="24"/>
        </w:rPr>
        <w:t>С.Ю. Образцов</w:t>
      </w:r>
    </w:p>
    <w:p w:rsidR="005814A6" w:rsidRPr="008F67D8" w:rsidRDefault="005814A6" w:rsidP="008F67D8">
      <w:pPr>
        <w:rPr>
          <w:rFonts w:eastAsia="Batang"/>
          <w:sz w:val="25"/>
          <w:szCs w:val="25"/>
        </w:rPr>
        <w:sectPr w:rsidR="005814A6" w:rsidRPr="008F67D8" w:rsidSect="009C6085">
          <w:headerReference w:type="default" r:id="rId8"/>
          <w:pgSz w:w="11906" w:h="16838" w:code="9"/>
          <w:pgMar w:top="567" w:right="991" w:bottom="142" w:left="1276" w:header="720" w:footer="720" w:gutter="0"/>
          <w:cols w:space="720"/>
          <w:titlePg/>
        </w:sectPr>
      </w:pPr>
    </w:p>
    <w:p w:rsidR="005814A6" w:rsidRDefault="005814A6" w:rsidP="00DD5538"/>
    <w:sectPr w:rsidR="005814A6" w:rsidSect="00DD5538">
      <w:pgSz w:w="16838" w:h="11906" w:orient="landscape" w:code="9"/>
      <w:pgMar w:top="851" w:right="1304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C8" w:rsidRDefault="000B23C8">
      <w:r>
        <w:separator/>
      </w:r>
    </w:p>
  </w:endnote>
  <w:endnote w:type="continuationSeparator" w:id="1">
    <w:p w:rsidR="000B23C8" w:rsidRDefault="000B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C8" w:rsidRDefault="000B23C8">
      <w:r>
        <w:separator/>
      </w:r>
    </w:p>
  </w:footnote>
  <w:footnote w:type="continuationSeparator" w:id="1">
    <w:p w:rsidR="000B23C8" w:rsidRDefault="000B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A6" w:rsidRDefault="00EA00B9" w:rsidP="008918EE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814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7596">
      <w:rPr>
        <w:rStyle w:val="ab"/>
        <w:noProof/>
      </w:rPr>
      <w:t>3</w:t>
    </w:r>
    <w:r>
      <w:rPr>
        <w:rStyle w:val="ab"/>
      </w:rPr>
      <w:fldChar w:fldCharType="end"/>
    </w:r>
  </w:p>
  <w:p w:rsidR="005814A6" w:rsidRDefault="005814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957"/>
    <w:multiLevelType w:val="hybridMultilevel"/>
    <w:tmpl w:val="436606B4"/>
    <w:lvl w:ilvl="0" w:tplc="B25AC22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E827BD8"/>
    <w:multiLevelType w:val="hybridMultilevel"/>
    <w:tmpl w:val="0E20498C"/>
    <w:lvl w:ilvl="0" w:tplc="3BDE2D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00C08B2"/>
    <w:multiLevelType w:val="hybridMultilevel"/>
    <w:tmpl w:val="2F7C118E"/>
    <w:lvl w:ilvl="0" w:tplc="867E21C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6994472"/>
    <w:multiLevelType w:val="hybridMultilevel"/>
    <w:tmpl w:val="C8FE51D6"/>
    <w:lvl w:ilvl="0" w:tplc="C8482368">
      <w:start w:val="1"/>
      <w:numFmt w:val="decimal"/>
      <w:lvlText w:val="%1."/>
      <w:lvlJc w:val="left"/>
      <w:pPr>
        <w:tabs>
          <w:tab w:val="num" w:pos="1655"/>
        </w:tabs>
        <w:ind w:left="165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6F4E5344"/>
    <w:multiLevelType w:val="hybridMultilevel"/>
    <w:tmpl w:val="BA9EC818"/>
    <w:lvl w:ilvl="0" w:tplc="56E859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11C1A3F"/>
    <w:multiLevelType w:val="hybridMultilevel"/>
    <w:tmpl w:val="86C82556"/>
    <w:lvl w:ilvl="0" w:tplc="B25AC22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CD4CD2"/>
    <w:multiLevelType w:val="hybridMultilevel"/>
    <w:tmpl w:val="5CEEA766"/>
    <w:lvl w:ilvl="0" w:tplc="9A3C7A8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C053A5"/>
    <w:multiLevelType w:val="hybridMultilevel"/>
    <w:tmpl w:val="10CA6B28"/>
    <w:lvl w:ilvl="0" w:tplc="83643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6AFB"/>
    <w:rsid w:val="0000090A"/>
    <w:rsid w:val="00001386"/>
    <w:rsid w:val="00001590"/>
    <w:rsid w:val="00002462"/>
    <w:rsid w:val="00003317"/>
    <w:rsid w:val="000033CC"/>
    <w:rsid w:val="000036AB"/>
    <w:rsid w:val="000047B7"/>
    <w:rsid w:val="00005E5D"/>
    <w:rsid w:val="00006F6A"/>
    <w:rsid w:val="00007596"/>
    <w:rsid w:val="00012608"/>
    <w:rsid w:val="00012ACA"/>
    <w:rsid w:val="0001502F"/>
    <w:rsid w:val="00016857"/>
    <w:rsid w:val="000208E6"/>
    <w:rsid w:val="00020A03"/>
    <w:rsid w:val="0002210D"/>
    <w:rsid w:val="000238D9"/>
    <w:rsid w:val="0002418A"/>
    <w:rsid w:val="00024A9F"/>
    <w:rsid w:val="00024CE5"/>
    <w:rsid w:val="00024F7A"/>
    <w:rsid w:val="000258F9"/>
    <w:rsid w:val="00026236"/>
    <w:rsid w:val="00026AFB"/>
    <w:rsid w:val="0002779B"/>
    <w:rsid w:val="0003174C"/>
    <w:rsid w:val="000334BF"/>
    <w:rsid w:val="000344BA"/>
    <w:rsid w:val="00036435"/>
    <w:rsid w:val="00037101"/>
    <w:rsid w:val="00037543"/>
    <w:rsid w:val="000418E1"/>
    <w:rsid w:val="0004196A"/>
    <w:rsid w:val="00042082"/>
    <w:rsid w:val="00043258"/>
    <w:rsid w:val="00043331"/>
    <w:rsid w:val="00043609"/>
    <w:rsid w:val="00043C68"/>
    <w:rsid w:val="000444D6"/>
    <w:rsid w:val="00044D57"/>
    <w:rsid w:val="000467A7"/>
    <w:rsid w:val="00046930"/>
    <w:rsid w:val="00046E3A"/>
    <w:rsid w:val="000475C5"/>
    <w:rsid w:val="00052166"/>
    <w:rsid w:val="000536B8"/>
    <w:rsid w:val="00053CA9"/>
    <w:rsid w:val="0005468D"/>
    <w:rsid w:val="0005500B"/>
    <w:rsid w:val="00055A6F"/>
    <w:rsid w:val="000563D5"/>
    <w:rsid w:val="000573E4"/>
    <w:rsid w:val="000631F8"/>
    <w:rsid w:val="000635AB"/>
    <w:rsid w:val="00063667"/>
    <w:rsid w:val="0006366F"/>
    <w:rsid w:val="00065441"/>
    <w:rsid w:val="00065697"/>
    <w:rsid w:val="000661E5"/>
    <w:rsid w:val="000665EC"/>
    <w:rsid w:val="0007163A"/>
    <w:rsid w:val="00071640"/>
    <w:rsid w:val="000728AE"/>
    <w:rsid w:val="00072A4B"/>
    <w:rsid w:val="0007329C"/>
    <w:rsid w:val="00073714"/>
    <w:rsid w:val="00073B17"/>
    <w:rsid w:val="00073B9F"/>
    <w:rsid w:val="000751AB"/>
    <w:rsid w:val="00075B61"/>
    <w:rsid w:val="000767EC"/>
    <w:rsid w:val="00077DA3"/>
    <w:rsid w:val="00080242"/>
    <w:rsid w:val="00080B3C"/>
    <w:rsid w:val="000815D1"/>
    <w:rsid w:val="00083040"/>
    <w:rsid w:val="00083493"/>
    <w:rsid w:val="00083A06"/>
    <w:rsid w:val="00084E0A"/>
    <w:rsid w:val="0008585D"/>
    <w:rsid w:val="00085A36"/>
    <w:rsid w:val="000875F8"/>
    <w:rsid w:val="000907A5"/>
    <w:rsid w:val="000908E7"/>
    <w:rsid w:val="0009092B"/>
    <w:rsid w:val="0009277E"/>
    <w:rsid w:val="00094AAD"/>
    <w:rsid w:val="000951B8"/>
    <w:rsid w:val="000952D3"/>
    <w:rsid w:val="00095515"/>
    <w:rsid w:val="00095A17"/>
    <w:rsid w:val="000A10FC"/>
    <w:rsid w:val="000A122F"/>
    <w:rsid w:val="000A1AB5"/>
    <w:rsid w:val="000A1D1B"/>
    <w:rsid w:val="000A3128"/>
    <w:rsid w:val="000A3878"/>
    <w:rsid w:val="000A6D64"/>
    <w:rsid w:val="000A7299"/>
    <w:rsid w:val="000A72F9"/>
    <w:rsid w:val="000B11F7"/>
    <w:rsid w:val="000B1FF3"/>
    <w:rsid w:val="000B23C8"/>
    <w:rsid w:val="000B3C37"/>
    <w:rsid w:val="000B3E18"/>
    <w:rsid w:val="000B58C9"/>
    <w:rsid w:val="000B7341"/>
    <w:rsid w:val="000B7C3E"/>
    <w:rsid w:val="000B7E92"/>
    <w:rsid w:val="000B7FDD"/>
    <w:rsid w:val="000C0429"/>
    <w:rsid w:val="000C06BC"/>
    <w:rsid w:val="000C0A01"/>
    <w:rsid w:val="000C0C53"/>
    <w:rsid w:val="000C1018"/>
    <w:rsid w:val="000C12D3"/>
    <w:rsid w:val="000C30B1"/>
    <w:rsid w:val="000C44A3"/>
    <w:rsid w:val="000C6B91"/>
    <w:rsid w:val="000D1B71"/>
    <w:rsid w:val="000D1FE4"/>
    <w:rsid w:val="000D2A32"/>
    <w:rsid w:val="000D2E00"/>
    <w:rsid w:val="000D3808"/>
    <w:rsid w:val="000D3E35"/>
    <w:rsid w:val="000D6A01"/>
    <w:rsid w:val="000D6B34"/>
    <w:rsid w:val="000E06FD"/>
    <w:rsid w:val="000E0A3E"/>
    <w:rsid w:val="000E2D3E"/>
    <w:rsid w:val="000E42DA"/>
    <w:rsid w:val="000E4D48"/>
    <w:rsid w:val="000E52DF"/>
    <w:rsid w:val="000E75F1"/>
    <w:rsid w:val="000E7CF5"/>
    <w:rsid w:val="000F0B74"/>
    <w:rsid w:val="000F1644"/>
    <w:rsid w:val="000F16A5"/>
    <w:rsid w:val="000F1C81"/>
    <w:rsid w:val="000F3589"/>
    <w:rsid w:val="000F62D9"/>
    <w:rsid w:val="000F6892"/>
    <w:rsid w:val="00101E2B"/>
    <w:rsid w:val="00101FC8"/>
    <w:rsid w:val="00102D76"/>
    <w:rsid w:val="00103D7C"/>
    <w:rsid w:val="00103DFE"/>
    <w:rsid w:val="00104105"/>
    <w:rsid w:val="00105B5C"/>
    <w:rsid w:val="00106F82"/>
    <w:rsid w:val="001112BB"/>
    <w:rsid w:val="00112C47"/>
    <w:rsid w:val="0011321B"/>
    <w:rsid w:val="00113739"/>
    <w:rsid w:val="00113867"/>
    <w:rsid w:val="00114582"/>
    <w:rsid w:val="00115332"/>
    <w:rsid w:val="00115FBC"/>
    <w:rsid w:val="00116DB0"/>
    <w:rsid w:val="001171A4"/>
    <w:rsid w:val="00117A82"/>
    <w:rsid w:val="0012011F"/>
    <w:rsid w:val="00121831"/>
    <w:rsid w:val="00122419"/>
    <w:rsid w:val="00122D3E"/>
    <w:rsid w:val="001230BB"/>
    <w:rsid w:val="00125658"/>
    <w:rsid w:val="001256C4"/>
    <w:rsid w:val="00130F2B"/>
    <w:rsid w:val="00131363"/>
    <w:rsid w:val="0013138B"/>
    <w:rsid w:val="001351FD"/>
    <w:rsid w:val="0013589A"/>
    <w:rsid w:val="00136299"/>
    <w:rsid w:val="001362E1"/>
    <w:rsid w:val="00140165"/>
    <w:rsid w:val="001402C5"/>
    <w:rsid w:val="00141A13"/>
    <w:rsid w:val="00141E6C"/>
    <w:rsid w:val="00142E9D"/>
    <w:rsid w:val="001446AB"/>
    <w:rsid w:val="001452F8"/>
    <w:rsid w:val="0014539A"/>
    <w:rsid w:val="0014578D"/>
    <w:rsid w:val="001473D0"/>
    <w:rsid w:val="001500F5"/>
    <w:rsid w:val="0015036B"/>
    <w:rsid w:val="001509AE"/>
    <w:rsid w:val="001515D2"/>
    <w:rsid w:val="00153900"/>
    <w:rsid w:val="00155065"/>
    <w:rsid w:val="00155B43"/>
    <w:rsid w:val="00155D62"/>
    <w:rsid w:val="001562B1"/>
    <w:rsid w:val="0015640F"/>
    <w:rsid w:val="001570CF"/>
    <w:rsid w:val="00157DF6"/>
    <w:rsid w:val="0016185B"/>
    <w:rsid w:val="00163980"/>
    <w:rsid w:val="001645B0"/>
    <w:rsid w:val="00165045"/>
    <w:rsid w:val="00167207"/>
    <w:rsid w:val="0017041D"/>
    <w:rsid w:val="001713EB"/>
    <w:rsid w:val="00171B9F"/>
    <w:rsid w:val="0017325B"/>
    <w:rsid w:val="00173E0E"/>
    <w:rsid w:val="00175F54"/>
    <w:rsid w:val="001760C0"/>
    <w:rsid w:val="00176433"/>
    <w:rsid w:val="0018468B"/>
    <w:rsid w:val="00185DCF"/>
    <w:rsid w:val="00186396"/>
    <w:rsid w:val="001866D9"/>
    <w:rsid w:val="00190B67"/>
    <w:rsid w:val="00190EB9"/>
    <w:rsid w:val="00194BE8"/>
    <w:rsid w:val="001955F1"/>
    <w:rsid w:val="001958D6"/>
    <w:rsid w:val="001A0063"/>
    <w:rsid w:val="001A10A4"/>
    <w:rsid w:val="001A120D"/>
    <w:rsid w:val="001A1DE1"/>
    <w:rsid w:val="001A2D97"/>
    <w:rsid w:val="001A2DA6"/>
    <w:rsid w:val="001A2FBB"/>
    <w:rsid w:val="001A3262"/>
    <w:rsid w:val="001A33A8"/>
    <w:rsid w:val="001A3FD8"/>
    <w:rsid w:val="001A4180"/>
    <w:rsid w:val="001A6379"/>
    <w:rsid w:val="001A7C7F"/>
    <w:rsid w:val="001B1A5E"/>
    <w:rsid w:val="001B2DB1"/>
    <w:rsid w:val="001B418F"/>
    <w:rsid w:val="001B4F58"/>
    <w:rsid w:val="001B5B2E"/>
    <w:rsid w:val="001B7B05"/>
    <w:rsid w:val="001C0BCA"/>
    <w:rsid w:val="001C122A"/>
    <w:rsid w:val="001C14AE"/>
    <w:rsid w:val="001C2306"/>
    <w:rsid w:val="001C2AE1"/>
    <w:rsid w:val="001C3261"/>
    <w:rsid w:val="001C44B5"/>
    <w:rsid w:val="001C44C3"/>
    <w:rsid w:val="001C62A9"/>
    <w:rsid w:val="001D0B77"/>
    <w:rsid w:val="001D1CED"/>
    <w:rsid w:val="001D1F87"/>
    <w:rsid w:val="001D27C0"/>
    <w:rsid w:val="001D2CFD"/>
    <w:rsid w:val="001D3386"/>
    <w:rsid w:val="001D467F"/>
    <w:rsid w:val="001D4AA2"/>
    <w:rsid w:val="001D7647"/>
    <w:rsid w:val="001E12F7"/>
    <w:rsid w:val="001E2E63"/>
    <w:rsid w:val="001E3358"/>
    <w:rsid w:val="001E35B8"/>
    <w:rsid w:val="001E36D6"/>
    <w:rsid w:val="001E3BA7"/>
    <w:rsid w:val="001E3FE2"/>
    <w:rsid w:val="001E5569"/>
    <w:rsid w:val="001E6F2A"/>
    <w:rsid w:val="001F008F"/>
    <w:rsid w:val="001F23F4"/>
    <w:rsid w:val="001F24E3"/>
    <w:rsid w:val="001F27BF"/>
    <w:rsid w:val="001F2827"/>
    <w:rsid w:val="001F4888"/>
    <w:rsid w:val="001F7ED3"/>
    <w:rsid w:val="001F7FE0"/>
    <w:rsid w:val="00200827"/>
    <w:rsid w:val="0020155D"/>
    <w:rsid w:val="002020C8"/>
    <w:rsid w:val="002027D0"/>
    <w:rsid w:val="00202CB4"/>
    <w:rsid w:val="0020340D"/>
    <w:rsid w:val="00204A6C"/>
    <w:rsid w:val="00206B8D"/>
    <w:rsid w:val="0020706C"/>
    <w:rsid w:val="0021008D"/>
    <w:rsid w:val="002116F1"/>
    <w:rsid w:val="002120A5"/>
    <w:rsid w:val="00212E86"/>
    <w:rsid w:val="002154F6"/>
    <w:rsid w:val="002158CB"/>
    <w:rsid w:val="00215D89"/>
    <w:rsid w:val="002178E7"/>
    <w:rsid w:val="0022036D"/>
    <w:rsid w:val="002209A1"/>
    <w:rsid w:val="00221B2C"/>
    <w:rsid w:val="002229F8"/>
    <w:rsid w:val="0022406B"/>
    <w:rsid w:val="00225250"/>
    <w:rsid w:val="002271CC"/>
    <w:rsid w:val="00233085"/>
    <w:rsid w:val="0023367E"/>
    <w:rsid w:val="00233A4E"/>
    <w:rsid w:val="00234BE3"/>
    <w:rsid w:val="00234FF6"/>
    <w:rsid w:val="002413A0"/>
    <w:rsid w:val="00241537"/>
    <w:rsid w:val="00241B15"/>
    <w:rsid w:val="00241D86"/>
    <w:rsid w:val="00242293"/>
    <w:rsid w:val="002423C9"/>
    <w:rsid w:val="002423CF"/>
    <w:rsid w:val="0024292A"/>
    <w:rsid w:val="00246E63"/>
    <w:rsid w:val="002529C8"/>
    <w:rsid w:val="00252A88"/>
    <w:rsid w:val="00253DCE"/>
    <w:rsid w:val="00254417"/>
    <w:rsid w:val="0025516F"/>
    <w:rsid w:val="0025533A"/>
    <w:rsid w:val="0025534C"/>
    <w:rsid w:val="00255919"/>
    <w:rsid w:val="00257164"/>
    <w:rsid w:val="002577AF"/>
    <w:rsid w:val="00260548"/>
    <w:rsid w:val="00261D41"/>
    <w:rsid w:val="0026322A"/>
    <w:rsid w:val="0026347A"/>
    <w:rsid w:val="0026370A"/>
    <w:rsid w:val="00263821"/>
    <w:rsid w:val="00264360"/>
    <w:rsid w:val="00266AF2"/>
    <w:rsid w:val="00273D94"/>
    <w:rsid w:val="00274DC4"/>
    <w:rsid w:val="00276AB7"/>
    <w:rsid w:val="002775C6"/>
    <w:rsid w:val="00277EC9"/>
    <w:rsid w:val="00280ED1"/>
    <w:rsid w:val="00280F19"/>
    <w:rsid w:val="002810AB"/>
    <w:rsid w:val="00281CBB"/>
    <w:rsid w:val="0028263A"/>
    <w:rsid w:val="002830B3"/>
    <w:rsid w:val="00283A23"/>
    <w:rsid w:val="00283F37"/>
    <w:rsid w:val="002859D7"/>
    <w:rsid w:val="00285D2E"/>
    <w:rsid w:val="00285E84"/>
    <w:rsid w:val="00286AE2"/>
    <w:rsid w:val="002878CF"/>
    <w:rsid w:val="002913C4"/>
    <w:rsid w:val="002927DF"/>
    <w:rsid w:val="00292EEF"/>
    <w:rsid w:val="002951E0"/>
    <w:rsid w:val="0029641D"/>
    <w:rsid w:val="00297562"/>
    <w:rsid w:val="002A108D"/>
    <w:rsid w:val="002A2C81"/>
    <w:rsid w:val="002A2EF8"/>
    <w:rsid w:val="002A3C21"/>
    <w:rsid w:val="002A3F5F"/>
    <w:rsid w:val="002A41FC"/>
    <w:rsid w:val="002A5929"/>
    <w:rsid w:val="002A6CB6"/>
    <w:rsid w:val="002A71DE"/>
    <w:rsid w:val="002B05B1"/>
    <w:rsid w:val="002B1A4D"/>
    <w:rsid w:val="002B4946"/>
    <w:rsid w:val="002B54B2"/>
    <w:rsid w:val="002B58E9"/>
    <w:rsid w:val="002B6772"/>
    <w:rsid w:val="002B68D1"/>
    <w:rsid w:val="002B6920"/>
    <w:rsid w:val="002B6F25"/>
    <w:rsid w:val="002B7183"/>
    <w:rsid w:val="002C0FF4"/>
    <w:rsid w:val="002C11E4"/>
    <w:rsid w:val="002C2160"/>
    <w:rsid w:val="002C32D8"/>
    <w:rsid w:val="002C3F8B"/>
    <w:rsid w:val="002C51EB"/>
    <w:rsid w:val="002C52D1"/>
    <w:rsid w:val="002C570C"/>
    <w:rsid w:val="002C6F08"/>
    <w:rsid w:val="002C7276"/>
    <w:rsid w:val="002C7540"/>
    <w:rsid w:val="002C7C95"/>
    <w:rsid w:val="002D0D0D"/>
    <w:rsid w:val="002D1CED"/>
    <w:rsid w:val="002D29C9"/>
    <w:rsid w:val="002D2CAE"/>
    <w:rsid w:val="002D2D32"/>
    <w:rsid w:val="002D3712"/>
    <w:rsid w:val="002D50AB"/>
    <w:rsid w:val="002D52C8"/>
    <w:rsid w:val="002D5E8F"/>
    <w:rsid w:val="002E02D2"/>
    <w:rsid w:val="002E083D"/>
    <w:rsid w:val="002E10A4"/>
    <w:rsid w:val="002E1F03"/>
    <w:rsid w:val="002E2515"/>
    <w:rsid w:val="002E2F75"/>
    <w:rsid w:val="002E3210"/>
    <w:rsid w:val="002E52B3"/>
    <w:rsid w:val="002E5657"/>
    <w:rsid w:val="002E716F"/>
    <w:rsid w:val="002F19A5"/>
    <w:rsid w:val="002F24B4"/>
    <w:rsid w:val="002F3617"/>
    <w:rsid w:val="002F6218"/>
    <w:rsid w:val="002F6941"/>
    <w:rsid w:val="002F6EF1"/>
    <w:rsid w:val="002F7C4C"/>
    <w:rsid w:val="003007F3"/>
    <w:rsid w:val="0030180E"/>
    <w:rsid w:val="003026E4"/>
    <w:rsid w:val="00302ED7"/>
    <w:rsid w:val="00306281"/>
    <w:rsid w:val="00306938"/>
    <w:rsid w:val="00306DFE"/>
    <w:rsid w:val="00306E98"/>
    <w:rsid w:val="00311417"/>
    <w:rsid w:val="003127A8"/>
    <w:rsid w:val="00312A42"/>
    <w:rsid w:val="00312BBC"/>
    <w:rsid w:val="00313FD7"/>
    <w:rsid w:val="003157F5"/>
    <w:rsid w:val="0031777A"/>
    <w:rsid w:val="003178E5"/>
    <w:rsid w:val="00320519"/>
    <w:rsid w:val="003212F0"/>
    <w:rsid w:val="00325470"/>
    <w:rsid w:val="00325B6D"/>
    <w:rsid w:val="00326A2B"/>
    <w:rsid w:val="003277C0"/>
    <w:rsid w:val="00327FEC"/>
    <w:rsid w:val="00332917"/>
    <w:rsid w:val="00333313"/>
    <w:rsid w:val="00336469"/>
    <w:rsid w:val="0033668F"/>
    <w:rsid w:val="00336B61"/>
    <w:rsid w:val="00343ED7"/>
    <w:rsid w:val="0034576C"/>
    <w:rsid w:val="00345C40"/>
    <w:rsid w:val="00346E2D"/>
    <w:rsid w:val="00350B8B"/>
    <w:rsid w:val="00350FD6"/>
    <w:rsid w:val="003533B6"/>
    <w:rsid w:val="00353EEB"/>
    <w:rsid w:val="0035787E"/>
    <w:rsid w:val="00360287"/>
    <w:rsid w:val="00360897"/>
    <w:rsid w:val="0036342C"/>
    <w:rsid w:val="003634E2"/>
    <w:rsid w:val="00364184"/>
    <w:rsid w:val="00365541"/>
    <w:rsid w:val="00366335"/>
    <w:rsid w:val="00366453"/>
    <w:rsid w:val="0036647B"/>
    <w:rsid w:val="00367C63"/>
    <w:rsid w:val="00367EF2"/>
    <w:rsid w:val="00367F68"/>
    <w:rsid w:val="00370ECE"/>
    <w:rsid w:val="003733CC"/>
    <w:rsid w:val="00373BD5"/>
    <w:rsid w:val="0037406F"/>
    <w:rsid w:val="00374EFC"/>
    <w:rsid w:val="0037580D"/>
    <w:rsid w:val="003775AB"/>
    <w:rsid w:val="00377BBA"/>
    <w:rsid w:val="00381121"/>
    <w:rsid w:val="00381F65"/>
    <w:rsid w:val="0038251C"/>
    <w:rsid w:val="003835E5"/>
    <w:rsid w:val="00384DD1"/>
    <w:rsid w:val="00385202"/>
    <w:rsid w:val="00385F6A"/>
    <w:rsid w:val="00386EB5"/>
    <w:rsid w:val="00387B11"/>
    <w:rsid w:val="00387ED8"/>
    <w:rsid w:val="003906B3"/>
    <w:rsid w:val="00390C06"/>
    <w:rsid w:val="00390EE5"/>
    <w:rsid w:val="003911C0"/>
    <w:rsid w:val="00393C81"/>
    <w:rsid w:val="00396D95"/>
    <w:rsid w:val="00397685"/>
    <w:rsid w:val="003A0709"/>
    <w:rsid w:val="003A1DBB"/>
    <w:rsid w:val="003A238A"/>
    <w:rsid w:val="003A27D8"/>
    <w:rsid w:val="003A381D"/>
    <w:rsid w:val="003A3BD6"/>
    <w:rsid w:val="003A3CD8"/>
    <w:rsid w:val="003A3E50"/>
    <w:rsid w:val="003A3FB1"/>
    <w:rsid w:val="003A5181"/>
    <w:rsid w:val="003A612D"/>
    <w:rsid w:val="003A76D6"/>
    <w:rsid w:val="003B0104"/>
    <w:rsid w:val="003B14AC"/>
    <w:rsid w:val="003B1880"/>
    <w:rsid w:val="003B2574"/>
    <w:rsid w:val="003B3161"/>
    <w:rsid w:val="003B448F"/>
    <w:rsid w:val="003B6CFD"/>
    <w:rsid w:val="003B76B6"/>
    <w:rsid w:val="003B7BC8"/>
    <w:rsid w:val="003C0806"/>
    <w:rsid w:val="003C14B2"/>
    <w:rsid w:val="003C332F"/>
    <w:rsid w:val="003C4DCA"/>
    <w:rsid w:val="003C52CC"/>
    <w:rsid w:val="003C57E8"/>
    <w:rsid w:val="003C5B31"/>
    <w:rsid w:val="003C5DD0"/>
    <w:rsid w:val="003C5DD7"/>
    <w:rsid w:val="003C61C2"/>
    <w:rsid w:val="003C654A"/>
    <w:rsid w:val="003C72D5"/>
    <w:rsid w:val="003C7EFA"/>
    <w:rsid w:val="003D002C"/>
    <w:rsid w:val="003D112B"/>
    <w:rsid w:val="003D1849"/>
    <w:rsid w:val="003D27F2"/>
    <w:rsid w:val="003D2C1E"/>
    <w:rsid w:val="003D30B7"/>
    <w:rsid w:val="003D314A"/>
    <w:rsid w:val="003D356F"/>
    <w:rsid w:val="003D424C"/>
    <w:rsid w:val="003D4C85"/>
    <w:rsid w:val="003D4DEA"/>
    <w:rsid w:val="003D6140"/>
    <w:rsid w:val="003D6795"/>
    <w:rsid w:val="003D6D63"/>
    <w:rsid w:val="003D771C"/>
    <w:rsid w:val="003D785F"/>
    <w:rsid w:val="003D79CB"/>
    <w:rsid w:val="003D7A91"/>
    <w:rsid w:val="003E0288"/>
    <w:rsid w:val="003E03A5"/>
    <w:rsid w:val="003E04E9"/>
    <w:rsid w:val="003E1C0C"/>
    <w:rsid w:val="003E3077"/>
    <w:rsid w:val="003E4046"/>
    <w:rsid w:val="003E6AD4"/>
    <w:rsid w:val="003E6C73"/>
    <w:rsid w:val="003E77E4"/>
    <w:rsid w:val="003E7B84"/>
    <w:rsid w:val="003E7BCA"/>
    <w:rsid w:val="003F011B"/>
    <w:rsid w:val="003F1A22"/>
    <w:rsid w:val="003F27D5"/>
    <w:rsid w:val="003F5A95"/>
    <w:rsid w:val="003F6B1A"/>
    <w:rsid w:val="00401F2F"/>
    <w:rsid w:val="00403A39"/>
    <w:rsid w:val="0040469C"/>
    <w:rsid w:val="00404CFD"/>
    <w:rsid w:val="0040510E"/>
    <w:rsid w:val="004063FE"/>
    <w:rsid w:val="0040642F"/>
    <w:rsid w:val="0040769B"/>
    <w:rsid w:val="00407D47"/>
    <w:rsid w:val="004103C0"/>
    <w:rsid w:val="00410753"/>
    <w:rsid w:val="0041196F"/>
    <w:rsid w:val="00415214"/>
    <w:rsid w:val="0041661B"/>
    <w:rsid w:val="00416748"/>
    <w:rsid w:val="004168A9"/>
    <w:rsid w:val="004202CC"/>
    <w:rsid w:val="004203F0"/>
    <w:rsid w:val="00420A41"/>
    <w:rsid w:val="00420B46"/>
    <w:rsid w:val="004213E0"/>
    <w:rsid w:val="00421842"/>
    <w:rsid w:val="0042228A"/>
    <w:rsid w:val="00424036"/>
    <w:rsid w:val="00424B9C"/>
    <w:rsid w:val="00424BCE"/>
    <w:rsid w:val="00425F66"/>
    <w:rsid w:val="0042722C"/>
    <w:rsid w:val="00427BBC"/>
    <w:rsid w:val="00430613"/>
    <w:rsid w:val="004335F4"/>
    <w:rsid w:val="00434138"/>
    <w:rsid w:val="00434479"/>
    <w:rsid w:val="0043545C"/>
    <w:rsid w:val="00435B1A"/>
    <w:rsid w:val="00436B2D"/>
    <w:rsid w:val="00437F5F"/>
    <w:rsid w:val="00440751"/>
    <w:rsid w:val="00441901"/>
    <w:rsid w:val="00441975"/>
    <w:rsid w:val="00441BBA"/>
    <w:rsid w:val="00441F8C"/>
    <w:rsid w:val="00442B95"/>
    <w:rsid w:val="004432E4"/>
    <w:rsid w:val="00443C23"/>
    <w:rsid w:val="00443CA6"/>
    <w:rsid w:val="00444D77"/>
    <w:rsid w:val="00445F5C"/>
    <w:rsid w:val="00447458"/>
    <w:rsid w:val="00447519"/>
    <w:rsid w:val="0045002D"/>
    <w:rsid w:val="00451565"/>
    <w:rsid w:val="00452AED"/>
    <w:rsid w:val="00452D4C"/>
    <w:rsid w:val="00453744"/>
    <w:rsid w:val="00454419"/>
    <w:rsid w:val="0045635A"/>
    <w:rsid w:val="004564B0"/>
    <w:rsid w:val="00456F87"/>
    <w:rsid w:val="00457DD5"/>
    <w:rsid w:val="00460024"/>
    <w:rsid w:val="004612C2"/>
    <w:rsid w:val="004618AB"/>
    <w:rsid w:val="00463566"/>
    <w:rsid w:val="00463BC2"/>
    <w:rsid w:val="0046488C"/>
    <w:rsid w:val="00464C4D"/>
    <w:rsid w:val="00465623"/>
    <w:rsid w:val="0046613C"/>
    <w:rsid w:val="00466BC3"/>
    <w:rsid w:val="00467687"/>
    <w:rsid w:val="004676FE"/>
    <w:rsid w:val="00467C28"/>
    <w:rsid w:val="00470907"/>
    <w:rsid w:val="00470C35"/>
    <w:rsid w:val="00470DEA"/>
    <w:rsid w:val="004735B1"/>
    <w:rsid w:val="00477553"/>
    <w:rsid w:val="00477EC5"/>
    <w:rsid w:val="00477F5B"/>
    <w:rsid w:val="00483D49"/>
    <w:rsid w:val="00485015"/>
    <w:rsid w:val="004856B7"/>
    <w:rsid w:val="004875AC"/>
    <w:rsid w:val="00487BAF"/>
    <w:rsid w:val="00487DF4"/>
    <w:rsid w:val="004907AA"/>
    <w:rsid w:val="00490A9A"/>
    <w:rsid w:val="004921FF"/>
    <w:rsid w:val="00492E27"/>
    <w:rsid w:val="004935AE"/>
    <w:rsid w:val="004945B9"/>
    <w:rsid w:val="004968FF"/>
    <w:rsid w:val="00497F44"/>
    <w:rsid w:val="004A06F8"/>
    <w:rsid w:val="004A07F5"/>
    <w:rsid w:val="004A0FDA"/>
    <w:rsid w:val="004A1398"/>
    <w:rsid w:val="004A147A"/>
    <w:rsid w:val="004A1FEC"/>
    <w:rsid w:val="004A265D"/>
    <w:rsid w:val="004A2CAA"/>
    <w:rsid w:val="004A3036"/>
    <w:rsid w:val="004A4ECF"/>
    <w:rsid w:val="004A596E"/>
    <w:rsid w:val="004A5B90"/>
    <w:rsid w:val="004A6F0D"/>
    <w:rsid w:val="004A7DB1"/>
    <w:rsid w:val="004B08B2"/>
    <w:rsid w:val="004B1BFA"/>
    <w:rsid w:val="004B47D7"/>
    <w:rsid w:val="004B4A3E"/>
    <w:rsid w:val="004B5905"/>
    <w:rsid w:val="004B71A5"/>
    <w:rsid w:val="004B78F8"/>
    <w:rsid w:val="004C05C8"/>
    <w:rsid w:val="004C0700"/>
    <w:rsid w:val="004C0719"/>
    <w:rsid w:val="004C1699"/>
    <w:rsid w:val="004C1C64"/>
    <w:rsid w:val="004C1D57"/>
    <w:rsid w:val="004C4565"/>
    <w:rsid w:val="004C5625"/>
    <w:rsid w:val="004C6218"/>
    <w:rsid w:val="004C6723"/>
    <w:rsid w:val="004D0495"/>
    <w:rsid w:val="004D14FA"/>
    <w:rsid w:val="004D1602"/>
    <w:rsid w:val="004D216C"/>
    <w:rsid w:val="004D2504"/>
    <w:rsid w:val="004D483D"/>
    <w:rsid w:val="004D5732"/>
    <w:rsid w:val="004D5A00"/>
    <w:rsid w:val="004D6052"/>
    <w:rsid w:val="004D6C03"/>
    <w:rsid w:val="004D6DC2"/>
    <w:rsid w:val="004E0A9D"/>
    <w:rsid w:val="004E22BB"/>
    <w:rsid w:val="004E5349"/>
    <w:rsid w:val="004E6E3E"/>
    <w:rsid w:val="004E7392"/>
    <w:rsid w:val="004F0673"/>
    <w:rsid w:val="004F16D1"/>
    <w:rsid w:val="004F1A76"/>
    <w:rsid w:val="004F2E5F"/>
    <w:rsid w:val="004F30A6"/>
    <w:rsid w:val="004F3E3F"/>
    <w:rsid w:val="004F51DC"/>
    <w:rsid w:val="004F63D9"/>
    <w:rsid w:val="004F7925"/>
    <w:rsid w:val="005001F9"/>
    <w:rsid w:val="00500327"/>
    <w:rsid w:val="00503B1E"/>
    <w:rsid w:val="005041E1"/>
    <w:rsid w:val="00505421"/>
    <w:rsid w:val="005054CA"/>
    <w:rsid w:val="00505AF0"/>
    <w:rsid w:val="00505C98"/>
    <w:rsid w:val="00506087"/>
    <w:rsid w:val="00506567"/>
    <w:rsid w:val="00506B1C"/>
    <w:rsid w:val="005114FF"/>
    <w:rsid w:val="00511DD7"/>
    <w:rsid w:val="00511F91"/>
    <w:rsid w:val="0051207A"/>
    <w:rsid w:val="00517CAD"/>
    <w:rsid w:val="00520B48"/>
    <w:rsid w:val="0052381B"/>
    <w:rsid w:val="00525D38"/>
    <w:rsid w:val="005266C4"/>
    <w:rsid w:val="0052700F"/>
    <w:rsid w:val="005279B5"/>
    <w:rsid w:val="005322AA"/>
    <w:rsid w:val="00533037"/>
    <w:rsid w:val="0053378E"/>
    <w:rsid w:val="0053395D"/>
    <w:rsid w:val="0053442E"/>
    <w:rsid w:val="005347D1"/>
    <w:rsid w:val="00534CF2"/>
    <w:rsid w:val="00534DD5"/>
    <w:rsid w:val="00536360"/>
    <w:rsid w:val="005369EF"/>
    <w:rsid w:val="00536A0C"/>
    <w:rsid w:val="005379AE"/>
    <w:rsid w:val="0054089F"/>
    <w:rsid w:val="00543237"/>
    <w:rsid w:val="005438A0"/>
    <w:rsid w:val="00546475"/>
    <w:rsid w:val="00546526"/>
    <w:rsid w:val="0054752E"/>
    <w:rsid w:val="0054778B"/>
    <w:rsid w:val="0055002B"/>
    <w:rsid w:val="00550B59"/>
    <w:rsid w:val="00550E27"/>
    <w:rsid w:val="00550F64"/>
    <w:rsid w:val="00551162"/>
    <w:rsid w:val="005520D6"/>
    <w:rsid w:val="005520E0"/>
    <w:rsid w:val="00552A38"/>
    <w:rsid w:val="0055303C"/>
    <w:rsid w:val="005545B1"/>
    <w:rsid w:val="00555E06"/>
    <w:rsid w:val="00560312"/>
    <w:rsid w:val="005607C5"/>
    <w:rsid w:val="00561437"/>
    <w:rsid w:val="00563E39"/>
    <w:rsid w:val="0056417D"/>
    <w:rsid w:val="00564E0F"/>
    <w:rsid w:val="00567243"/>
    <w:rsid w:val="00567F6C"/>
    <w:rsid w:val="005706C2"/>
    <w:rsid w:val="00571A98"/>
    <w:rsid w:val="00572D9F"/>
    <w:rsid w:val="0057376A"/>
    <w:rsid w:val="00574E69"/>
    <w:rsid w:val="00577110"/>
    <w:rsid w:val="00580B08"/>
    <w:rsid w:val="005814A6"/>
    <w:rsid w:val="0058423C"/>
    <w:rsid w:val="00584FF4"/>
    <w:rsid w:val="005861A4"/>
    <w:rsid w:val="0058697C"/>
    <w:rsid w:val="00590285"/>
    <w:rsid w:val="00591A49"/>
    <w:rsid w:val="005968BF"/>
    <w:rsid w:val="00597C9D"/>
    <w:rsid w:val="005A1D23"/>
    <w:rsid w:val="005A2274"/>
    <w:rsid w:val="005A27C8"/>
    <w:rsid w:val="005A2EC5"/>
    <w:rsid w:val="005A2FEA"/>
    <w:rsid w:val="005A7A97"/>
    <w:rsid w:val="005A7B89"/>
    <w:rsid w:val="005A7D80"/>
    <w:rsid w:val="005B0A69"/>
    <w:rsid w:val="005B0D11"/>
    <w:rsid w:val="005B107B"/>
    <w:rsid w:val="005B124C"/>
    <w:rsid w:val="005B19A2"/>
    <w:rsid w:val="005B1C58"/>
    <w:rsid w:val="005B1E37"/>
    <w:rsid w:val="005B38B0"/>
    <w:rsid w:val="005B4657"/>
    <w:rsid w:val="005B540C"/>
    <w:rsid w:val="005B5F8F"/>
    <w:rsid w:val="005B708C"/>
    <w:rsid w:val="005B71B0"/>
    <w:rsid w:val="005C043D"/>
    <w:rsid w:val="005C1655"/>
    <w:rsid w:val="005C2BB8"/>
    <w:rsid w:val="005C3265"/>
    <w:rsid w:val="005C61E7"/>
    <w:rsid w:val="005C654F"/>
    <w:rsid w:val="005C7EB7"/>
    <w:rsid w:val="005C7F56"/>
    <w:rsid w:val="005D3476"/>
    <w:rsid w:val="005D5E06"/>
    <w:rsid w:val="005D7BB9"/>
    <w:rsid w:val="005D7EB9"/>
    <w:rsid w:val="005E0C12"/>
    <w:rsid w:val="005E0C16"/>
    <w:rsid w:val="005E15BF"/>
    <w:rsid w:val="005E435D"/>
    <w:rsid w:val="005E46E6"/>
    <w:rsid w:val="005E4F8D"/>
    <w:rsid w:val="005E71DB"/>
    <w:rsid w:val="005F1CB0"/>
    <w:rsid w:val="005F1CEA"/>
    <w:rsid w:val="005F28DF"/>
    <w:rsid w:val="005F30F4"/>
    <w:rsid w:val="005F3A1B"/>
    <w:rsid w:val="005F6B8E"/>
    <w:rsid w:val="005F7549"/>
    <w:rsid w:val="005F7EDF"/>
    <w:rsid w:val="00600544"/>
    <w:rsid w:val="00600A63"/>
    <w:rsid w:val="00601F64"/>
    <w:rsid w:val="00602542"/>
    <w:rsid w:val="00603174"/>
    <w:rsid w:val="00603E96"/>
    <w:rsid w:val="006040C4"/>
    <w:rsid w:val="00604518"/>
    <w:rsid w:val="006046CF"/>
    <w:rsid w:val="0060752D"/>
    <w:rsid w:val="00610F83"/>
    <w:rsid w:val="00612886"/>
    <w:rsid w:val="006128CB"/>
    <w:rsid w:val="00614790"/>
    <w:rsid w:val="00615E25"/>
    <w:rsid w:val="00615EAD"/>
    <w:rsid w:val="006176D2"/>
    <w:rsid w:val="00617E0C"/>
    <w:rsid w:val="00620746"/>
    <w:rsid w:val="00621ACF"/>
    <w:rsid w:val="00622411"/>
    <w:rsid w:val="00622602"/>
    <w:rsid w:val="00622EE3"/>
    <w:rsid w:val="006232F8"/>
    <w:rsid w:val="006256A3"/>
    <w:rsid w:val="00625CB0"/>
    <w:rsid w:val="006270A4"/>
    <w:rsid w:val="0062722E"/>
    <w:rsid w:val="00627249"/>
    <w:rsid w:val="00631DA7"/>
    <w:rsid w:val="006327CB"/>
    <w:rsid w:val="00632A96"/>
    <w:rsid w:val="00633C2F"/>
    <w:rsid w:val="0063472D"/>
    <w:rsid w:val="0063572A"/>
    <w:rsid w:val="006361B1"/>
    <w:rsid w:val="006369FD"/>
    <w:rsid w:val="006378F9"/>
    <w:rsid w:val="0064073A"/>
    <w:rsid w:val="00640D3A"/>
    <w:rsid w:val="0064208C"/>
    <w:rsid w:val="0064268D"/>
    <w:rsid w:val="006427FA"/>
    <w:rsid w:val="00642D26"/>
    <w:rsid w:val="0064301F"/>
    <w:rsid w:val="00643796"/>
    <w:rsid w:val="00646546"/>
    <w:rsid w:val="0064676C"/>
    <w:rsid w:val="00646D5D"/>
    <w:rsid w:val="00647013"/>
    <w:rsid w:val="00647736"/>
    <w:rsid w:val="006478A0"/>
    <w:rsid w:val="00652AD5"/>
    <w:rsid w:val="00652DBF"/>
    <w:rsid w:val="006603E2"/>
    <w:rsid w:val="006620C0"/>
    <w:rsid w:val="0066248B"/>
    <w:rsid w:val="00662CC4"/>
    <w:rsid w:val="006630FE"/>
    <w:rsid w:val="0066352C"/>
    <w:rsid w:val="00664467"/>
    <w:rsid w:val="00665112"/>
    <w:rsid w:val="0066636F"/>
    <w:rsid w:val="0066726D"/>
    <w:rsid w:val="00670E29"/>
    <w:rsid w:val="006718F4"/>
    <w:rsid w:val="00671B50"/>
    <w:rsid w:val="00672114"/>
    <w:rsid w:val="0067268D"/>
    <w:rsid w:val="0067280B"/>
    <w:rsid w:val="00674643"/>
    <w:rsid w:val="00675387"/>
    <w:rsid w:val="00675F64"/>
    <w:rsid w:val="00677A20"/>
    <w:rsid w:val="00677A48"/>
    <w:rsid w:val="0068115F"/>
    <w:rsid w:val="0068130B"/>
    <w:rsid w:val="00682439"/>
    <w:rsid w:val="00683C81"/>
    <w:rsid w:val="006878BC"/>
    <w:rsid w:val="00691357"/>
    <w:rsid w:val="00691A66"/>
    <w:rsid w:val="00692CB1"/>
    <w:rsid w:val="00695270"/>
    <w:rsid w:val="006954BA"/>
    <w:rsid w:val="00697119"/>
    <w:rsid w:val="006A3C29"/>
    <w:rsid w:val="006A4562"/>
    <w:rsid w:val="006A7E3A"/>
    <w:rsid w:val="006B0022"/>
    <w:rsid w:val="006B00BC"/>
    <w:rsid w:val="006B040B"/>
    <w:rsid w:val="006B155F"/>
    <w:rsid w:val="006B3B40"/>
    <w:rsid w:val="006B47B2"/>
    <w:rsid w:val="006B47F4"/>
    <w:rsid w:val="006B4EE1"/>
    <w:rsid w:val="006B51A9"/>
    <w:rsid w:val="006B663C"/>
    <w:rsid w:val="006C23AF"/>
    <w:rsid w:val="006C2D98"/>
    <w:rsid w:val="006C3128"/>
    <w:rsid w:val="006C44FA"/>
    <w:rsid w:val="006C4CA0"/>
    <w:rsid w:val="006C5520"/>
    <w:rsid w:val="006C6452"/>
    <w:rsid w:val="006C64C6"/>
    <w:rsid w:val="006C7682"/>
    <w:rsid w:val="006C7A7B"/>
    <w:rsid w:val="006D085E"/>
    <w:rsid w:val="006D0A5D"/>
    <w:rsid w:val="006D1530"/>
    <w:rsid w:val="006D3807"/>
    <w:rsid w:val="006D3FF6"/>
    <w:rsid w:val="006D511B"/>
    <w:rsid w:val="006D57CC"/>
    <w:rsid w:val="006D725D"/>
    <w:rsid w:val="006D74F0"/>
    <w:rsid w:val="006E154C"/>
    <w:rsid w:val="006E47A9"/>
    <w:rsid w:val="006E58A7"/>
    <w:rsid w:val="006E6218"/>
    <w:rsid w:val="006E7414"/>
    <w:rsid w:val="006E74A0"/>
    <w:rsid w:val="006F0A40"/>
    <w:rsid w:val="006F0BB8"/>
    <w:rsid w:val="006F2CC8"/>
    <w:rsid w:val="006F2D7B"/>
    <w:rsid w:val="006F3364"/>
    <w:rsid w:val="006F56C2"/>
    <w:rsid w:val="006F5D0B"/>
    <w:rsid w:val="006F6CF5"/>
    <w:rsid w:val="006F7405"/>
    <w:rsid w:val="006F7527"/>
    <w:rsid w:val="007000A4"/>
    <w:rsid w:val="0070053D"/>
    <w:rsid w:val="007005D4"/>
    <w:rsid w:val="00700820"/>
    <w:rsid w:val="00701582"/>
    <w:rsid w:val="007015CB"/>
    <w:rsid w:val="007021AA"/>
    <w:rsid w:val="0070255F"/>
    <w:rsid w:val="00702D4A"/>
    <w:rsid w:val="00702E23"/>
    <w:rsid w:val="00704852"/>
    <w:rsid w:val="00705E38"/>
    <w:rsid w:val="00706594"/>
    <w:rsid w:val="00712610"/>
    <w:rsid w:val="00713192"/>
    <w:rsid w:val="00714F76"/>
    <w:rsid w:val="00716027"/>
    <w:rsid w:val="00716DF6"/>
    <w:rsid w:val="00717FD0"/>
    <w:rsid w:val="007203D7"/>
    <w:rsid w:val="007203E2"/>
    <w:rsid w:val="007205E9"/>
    <w:rsid w:val="00721083"/>
    <w:rsid w:val="00721729"/>
    <w:rsid w:val="00721885"/>
    <w:rsid w:val="00721D0F"/>
    <w:rsid w:val="0072387F"/>
    <w:rsid w:val="00727300"/>
    <w:rsid w:val="00730E82"/>
    <w:rsid w:val="0073156A"/>
    <w:rsid w:val="00731D73"/>
    <w:rsid w:val="00731FD5"/>
    <w:rsid w:val="007320CB"/>
    <w:rsid w:val="00732176"/>
    <w:rsid w:val="00732666"/>
    <w:rsid w:val="00736BCE"/>
    <w:rsid w:val="00737842"/>
    <w:rsid w:val="0074011A"/>
    <w:rsid w:val="0074048A"/>
    <w:rsid w:val="00740699"/>
    <w:rsid w:val="007415B9"/>
    <w:rsid w:val="00741CB5"/>
    <w:rsid w:val="00742C26"/>
    <w:rsid w:val="00742D9E"/>
    <w:rsid w:val="00743260"/>
    <w:rsid w:val="0074486C"/>
    <w:rsid w:val="00745744"/>
    <w:rsid w:val="007463A9"/>
    <w:rsid w:val="00747183"/>
    <w:rsid w:val="00747335"/>
    <w:rsid w:val="00751244"/>
    <w:rsid w:val="007538A7"/>
    <w:rsid w:val="00753AE0"/>
    <w:rsid w:val="00753BE7"/>
    <w:rsid w:val="0075577A"/>
    <w:rsid w:val="00755B3B"/>
    <w:rsid w:val="00756F32"/>
    <w:rsid w:val="00757F36"/>
    <w:rsid w:val="00760D84"/>
    <w:rsid w:val="007615BD"/>
    <w:rsid w:val="007621E1"/>
    <w:rsid w:val="00763219"/>
    <w:rsid w:val="00766DD1"/>
    <w:rsid w:val="007675F6"/>
    <w:rsid w:val="00770099"/>
    <w:rsid w:val="00770CC2"/>
    <w:rsid w:val="007742AA"/>
    <w:rsid w:val="007750AE"/>
    <w:rsid w:val="00776370"/>
    <w:rsid w:val="0077683C"/>
    <w:rsid w:val="0078065D"/>
    <w:rsid w:val="0078077D"/>
    <w:rsid w:val="00783539"/>
    <w:rsid w:val="0078641D"/>
    <w:rsid w:val="0078794B"/>
    <w:rsid w:val="00790006"/>
    <w:rsid w:val="007915E0"/>
    <w:rsid w:val="00792AB9"/>
    <w:rsid w:val="00797822"/>
    <w:rsid w:val="007A0E68"/>
    <w:rsid w:val="007A2B75"/>
    <w:rsid w:val="007A3318"/>
    <w:rsid w:val="007A3882"/>
    <w:rsid w:val="007A7843"/>
    <w:rsid w:val="007B2790"/>
    <w:rsid w:val="007B39F1"/>
    <w:rsid w:val="007B4237"/>
    <w:rsid w:val="007B455F"/>
    <w:rsid w:val="007B4B63"/>
    <w:rsid w:val="007B4BAE"/>
    <w:rsid w:val="007B59ED"/>
    <w:rsid w:val="007B676D"/>
    <w:rsid w:val="007B6E54"/>
    <w:rsid w:val="007B77FB"/>
    <w:rsid w:val="007C0239"/>
    <w:rsid w:val="007C0555"/>
    <w:rsid w:val="007C0CC3"/>
    <w:rsid w:val="007C107B"/>
    <w:rsid w:val="007C2327"/>
    <w:rsid w:val="007C347F"/>
    <w:rsid w:val="007C3A26"/>
    <w:rsid w:val="007C46AF"/>
    <w:rsid w:val="007C4FDF"/>
    <w:rsid w:val="007C50F7"/>
    <w:rsid w:val="007C5FE5"/>
    <w:rsid w:val="007C68B8"/>
    <w:rsid w:val="007C703A"/>
    <w:rsid w:val="007C722A"/>
    <w:rsid w:val="007D0E9B"/>
    <w:rsid w:val="007D2AB3"/>
    <w:rsid w:val="007D2B73"/>
    <w:rsid w:val="007D32F9"/>
    <w:rsid w:val="007D433C"/>
    <w:rsid w:val="007D4780"/>
    <w:rsid w:val="007D7B48"/>
    <w:rsid w:val="007E0490"/>
    <w:rsid w:val="007E07D9"/>
    <w:rsid w:val="007E0C8E"/>
    <w:rsid w:val="007E0DAE"/>
    <w:rsid w:val="007E1901"/>
    <w:rsid w:val="007E274A"/>
    <w:rsid w:val="007E3504"/>
    <w:rsid w:val="007E3BD3"/>
    <w:rsid w:val="007E48E4"/>
    <w:rsid w:val="007E4D98"/>
    <w:rsid w:val="007E51AE"/>
    <w:rsid w:val="007E5C2E"/>
    <w:rsid w:val="007E5F40"/>
    <w:rsid w:val="007E5F67"/>
    <w:rsid w:val="007E6D80"/>
    <w:rsid w:val="007E7CEF"/>
    <w:rsid w:val="007F0F11"/>
    <w:rsid w:val="007F1B1C"/>
    <w:rsid w:val="007F1E35"/>
    <w:rsid w:val="007F4634"/>
    <w:rsid w:val="007F5B54"/>
    <w:rsid w:val="007F674F"/>
    <w:rsid w:val="00800D88"/>
    <w:rsid w:val="008016D2"/>
    <w:rsid w:val="00801A5E"/>
    <w:rsid w:val="00801FF0"/>
    <w:rsid w:val="0080435F"/>
    <w:rsid w:val="00804CE4"/>
    <w:rsid w:val="00805647"/>
    <w:rsid w:val="008064BC"/>
    <w:rsid w:val="0080749C"/>
    <w:rsid w:val="00807D95"/>
    <w:rsid w:val="008104BB"/>
    <w:rsid w:val="00811E23"/>
    <w:rsid w:val="00812B27"/>
    <w:rsid w:val="008139B9"/>
    <w:rsid w:val="008149DC"/>
    <w:rsid w:val="00814DAD"/>
    <w:rsid w:val="00815104"/>
    <w:rsid w:val="00815205"/>
    <w:rsid w:val="00816796"/>
    <w:rsid w:val="008171D5"/>
    <w:rsid w:val="00821E76"/>
    <w:rsid w:val="0082266A"/>
    <w:rsid w:val="008233B3"/>
    <w:rsid w:val="00823917"/>
    <w:rsid w:val="0082450D"/>
    <w:rsid w:val="00827159"/>
    <w:rsid w:val="00827A4B"/>
    <w:rsid w:val="00827C10"/>
    <w:rsid w:val="00832972"/>
    <w:rsid w:val="00832E39"/>
    <w:rsid w:val="00833D36"/>
    <w:rsid w:val="00835C9B"/>
    <w:rsid w:val="008361F5"/>
    <w:rsid w:val="00840065"/>
    <w:rsid w:val="008411F3"/>
    <w:rsid w:val="00841F79"/>
    <w:rsid w:val="008446FA"/>
    <w:rsid w:val="00844D6B"/>
    <w:rsid w:val="00845CA6"/>
    <w:rsid w:val="008479D5"/>
    <w:rsid w:val="008500A9"/>
    <w:rsid w:val="008512CF"/>
    <w:rsid w:val="008513D9"/>
    <w:rsid w:val="008521F9"/>
    <w:rsid w:val="008531D5"/>
    <w:rsid w:val="00853289"/>
    <w:rsid w:val="00854724"/>
    <w:rsid w:val="00854989"/>
    <w:rsid w:val="00854C0A"/>
    <w:rsid w:val="0085547E"/>
    <w:rsid w:val="00856DA0"/>
    <w:rsid w:val="00860239"/>
    <w:rsid w:val="008610F0"/>
    <w:rsid w:val="0086292F"/>
    <w:rsid w:val="00864777"/>
    <w:rsid w:val="00865620"/>
    <w:rsid w:val="00866243"/>
    <w:rsid w:val="00866B8B"/>
    <w:rsid w:val="00867D5C"/>
    <w:rsid w:val="00871305"/>
    <w:rsid w:val="008717EF"/>
    <w:rsid w:val="00871942"/>
    <w:rsid w:val="00871959"/>
    <w:rsid w:val="00871A05"/>
    <w:rsid w:val="00871E0A"/>
    <w:rsid w:val="00871EAE"/>
    <w:rsid w:val="00872DA5"/>
    <w:rsid w:val="0087402E"/>
    <w:rsid w:val="0087448A"/>
    <w:rsid w:val="00874636"/>
    <w:rsid w:val="0087497F"/>
    <w:rsid w:val="00875AE7"/>
    <w:rsid w:val="00876DD9"/>
    <w:rsid w:val="00881C4A"/>
    <w:rsid w:val="008824D1"/>
    <w:rsid w:val="00884736"/>
    <w:rsid w:val="00885B30"/>
    <w:rsid w:val="008908A1"/>
    <w:rsid w:val="00890995"/>
    <w:rsid w:val="00890E25"/>
    <w:rsid w:val="0089125A"/>
    <w:rsid w:val="008918EE"/>
    <w:rsid w:val="00891C3F"/>
    <w:rsid w:val="00893732"/>
    <w:rsid w:val="00893D31"/>
    <w:rsid w:val="008949AE"/>
    <w:rsid w:val="00897B47"/>
    <w:rsid w:val="008A2527"/>
    <w:rsid w:val="008A341B"/>
    <w:rsid w:val="008A3A2A"/>
    <w:rsid w:val="008A4EA0"/>
    <w:rsid w:val="008A6E40"/>
    <w:rsid w:val="008B0DAC"/>
    <w:rsid w:val="008B2048"/>
    <w:rsid w:val="008B2401"/>
    <w:rsid w:val="008B25CA"/>
    <w:rsid w:val="008B2B25"/>
    <w:rsid w:val="008B2FB0"/>
    <w:rsid w:val="008B3C98"/>
    <w:rsid w:val="008B4739"/>
    <w:rsid w:val="008B5A4A"/>
    <w:rsid w:val="008B5B56"/>
    <w:rsid w:val="008B5E40"/>
    <w:rsid w:val="008B61FA"/>
    <w:rsid w:val="008B6323"/>
    <w:rsid w:val="008B6443"/>
    <w:rsid w:val="008B6AA0"/>
    <w:rsid w:val="008B7027"/>
    <w:rsid w:val="008B7600"/>
    <w:rsid w:val="008C03FF"/>
    <w:rsid w:val="008C092C"/>
    <w:rsid w:val="008C0B74"/>
    <w:rsid w:val="008C0C16"/>
    <w:rsid w:val="008C22EA"/>
    <w:rsid w:val="008C25E4"/>
    <w:rsid w:val="008C3335"/>
    <w:rsid w:val="008C37CB"/>
    <w:rsid w:val="008C3CC2"/>
    <w:rsid w:val="008C6ABE"/>
    <w:rsid w:val="008D0D6D"/>
    <w:rsid w:val="008D0E93"/>
    <w:rsid w:val="008D3127"/>
    <w:rsid w:val="008D3BF4"/>
    <w:rsid w:val="008D47F7"/>
    <w:rsid w:val="008D5523"/>
    <w:rsid w:val="008D6D8F"/>
    <w:rsid w:val="008E018F"/>
    <w:rsid w:val="008E20C3"/>
    <w:rsid w:val="008E2B0D"/>
    <w:rsid w:val="008E7DC6"/>
    <w:rsid w:val="008F074C"/>
    <w:rsid w:val="008F1746"/>
    <w:rsid w:val="008F1AFB"/>
    <w:rsid w:val="008F2835"/>
    <w:rsid w:val="008F3008"/>
    <w:rsid w:val="008F56CD"/>
    <w:rsid w:val="008F5FAE"/>
    <w:rsid w:val="008F6697"/>
    <w:rsid w:val="008F67D8"/>
    <w:rsid w:val="008F6A32"/>
    <w:rsid w:val="008F72E0"/>
    <w:rsid w:val="008F75B8"/>
    <w:rsid w:val="0090119B"/>
    <w:rsid w:val="009015E7"/>
    <w:rsid w:val="0090304D"/>
    <w:rsid w:val="00903A7B"/>
    <w:rsid w:val="00904675"/>
    <w:rsid w:val="0090608B"/>
    <w:rsid w:val="0090633A"/>
    <w:rsid w:val="00912500"/>
    <w:rsid w:val="00912514"/>
    <w:rsid w:val="00915A08"/>
    <w:rsid w:val="00915A38"/>
    <w:rsid w:val="00915E63"/>
    <w:rsid w:val="009169A1"/>
    <w:rsid w:val="009204B7"/>
    <w:rsid w:val="00921EE4"/>
    <w:rsid w:val="0092267D"/>
    <w:rsid w:val="00924A4D"/>
    <w:rsid w:val="00927087"/>
    <w:rsid w:val="009278C1"/>
    <w:rsid w:val="009310D7"/>
    <w:rsid w:val="009368CB"/>
    <w:rsid w:val="00936C34"/>
    <w:rsid w:val="00937D0D"/>
    <w:rsid w:val="009408DE"/>
    <w:rsid w:val="00940ACA"/>
    <w:rsid w:val="00940F18"/>
    <w:rsid w:val="00942424"/>
    <w:rsid w:val="009424F0"/>
    <w:rsid w:val="00942917"/>
    <w:rsid w:val="009455D2"/>
    <w:rsid w:val="0094564E"/>
    <w:rsid w:val="00946996"/>
    <w:rsid w:val="00946EA8"/>
    <w:rsid w:val="00947538"/>
    <w:rsid w:val="009476A9"/>
    <w:rsid w:val="00951442"/>
    <w:rsid w:val="00951B1C"/>
    <w:rsid w:val="00952179"/>
    <w:rsid w:val="00954315"/>
    <w:rsid w:val="009546CA"/>
    <w:rsid w:val="009553DD"/>
    <w:rsid w:val="00955612"/>
    <w:rsid w:val="009570C9"/>
    <w:rsid w:val="00957159"/>
    <w:rsid w:val="00960A40"/>
    <w:rsid w:val="009613AF"/>
    <w:rsid w:val="00961B47"/>
    <w:rsid w:val="009626B4"/>
    <w:rsid w:val="0096283F"/>
    <w:rsid w:val="00967217"/>
    <w:rsid w:val="009676C5"/>
    <w:rsid w:val="00971C8B"/>
    <w:rsid w:val="00972C67"/>
    <w:rsid w:val="009742C5"/>
    <w:rsid w:val="00983B53"/>
    <w:rsid w:val="00983CBC"/>
    <w:rsid w:val="00984279"/>
    <w:rsid w:val="009843B7"/>
    <w:rsid w:val="009845BB"/>
    <w:rsid w:val="00984F5D"/>
    <w:rsid w:val="00986302"/>
    <w:rsid w:val="00986B8C"/>
    <w:rsid w:val="009871DA"/>
    <w:rsid w:val="00990678"/>
    <w:rsid w:val="0099075B"/>
    <w:rsid w:val="0099168E"/>
    <w:rsid w:val="00991B7B"/>
    <w:rsid w:val="0099245A"/>
    <w:rsid w:val="00992688"/>
    <w:rsid w:val="00995B82"/>
    <w:rsid w:val="00996FBE"/>
    <w:rsid w:val="00997AAC"/>
    <w:rsid w:val="009A239C"/>
    <w:rsid w:val="009A28A8"/>
    <w:rsid w:val="009A2AA5"/>
    <w:rsid w:val="009A2D44"/>
    <w:rsid w:val="009A6D92"/>
    <w:rsid w:val="009A6DF9"/>
    <w:rsid w:val="009B0E4D"/>
    <w:rsid w:val="009B3CAF"/>
    <w:rsid w:val="009B3D99"/>
    <w:rsid w:val="009B4192"/>
    <w:rsid w:val="009B4C7D"/>
    <w:rsid w:val="009B5DEA"/>
    <w:rsid w:val="009B7679"/>
    <w:rsid w:val="009C0524"/>
    <w:rsid w:val="009C0E6B"/>
    <w:rsid w:val="009C529F"/>
    <w:rsid w:val="009C6085"/>
    <w:rsid w:val="009C68B9"/>
    <w:rsid w:val="009C7122"/>
    <w:rsid w:val="009C7C68"/>
    <w:rsid w:val="009C7E87"/>
    <w:rsid w:val="009D048A"/>
    <w:rsid w:val="009D0CFF"/>
    <w:rsid w:val="009D10F1"/>
    <w:rsid w:val="009D1922"/>
    <w:rsid w:val="009D1F95"/>
    <w:rsid w:val="009D2B83"/>
    <w:rsid w:val="009D357D"/>
    <w:rsid w:val="009D46DC"/>
    <w:rsid w:val="009D4773"/>
    <w:rsid w:val="009D4A2B"/>
    <w:rsid w:val="009D4F9E"/>
    <w:rsid w:val="009D4FEE"/>
    <w:rsid w:val="009D50B1"/>
    <w:rsid w:val="009D5E3A"/>
    <w:rsid w:val="009D74BA"/>
    <w:rsid w:val="009D7F0C"/>
    <w:rsid w:val="009E1AFC"/>
    <w:rsid w:val="009E1B6D"/>
    <w:rsid w:val="009E1E23"/>
    <w:rsid w:val="009E2BBE"/>
    <w:rsid w:val="009E31DA"/>
    <w:rsid w:val="009E36A6"/>
    <w:rsid w:val="009E3BF6"/>
    <w:rsid w:val="009E4602"/>
    <w:rsid w:val="009E53D7"/>
    <w:rsid w:val="009E6217"/>
    <w:rsid w:val="009E736A"/>
    <w:rsid w:val="009E7939"/>
    <w:rsid w:val="009E7E5A"/>
    <w:rsid w:val="009F009D"/>
    <w:rsid w:val="009F056E"/>
    <w:rsid w:val="009F1308"/>
    <w:rsid w:val="009F1DEB"/>
    <w:rsid w:val="009F2285"/>
    <w:rsid w:val="009F409E"/>
    <w:rsid w:val="009F467C"/>
    <w:rsid w:val="009F5D43"/>
    <w:rsid w:val="009F72EB"/>
    <w:rsid w:val="00A000B9"/>
    <w:rsid w:val="00A00743"/>
    <w:rsid w:val="00A01005"/>
    <w:rsid w:val="00A010F5"/>
    <w:rsid w:val="00A04959"/>
    <w:rsid w:val="00A0673F"/>
    <w:rsid w:val="00A06B49"/>
    <w:rsid w:val="00A07A54"/>
    <w:rsid w:val="00A104E2"/>
    <w:rsid w:val="00A1085A"/>
    <w:rsid w:val="00A112D8"/>
    <w:rsid w:val="00A12280"/>
    <w:rsid w:val="00A122D5"/>
    <w:rsid w:val="00A14DDD"/>
    <w:rsid w:val="00A17754"/>
    <w:rsid w:val="00A22082"/>
    <w:rsid w:val="00A2255D"/>
    <w:rsid w:val="00A22FD4"/>
    <w:rsid w:val="00A27E66"/>
    <w:rsid w:val="00A27EDB"/>
    <w:rsid w:val="00A30D09"/>
    <w:rsid w:val="00A31C5B"/>
    <w:rsid w:val="00A31FB0"/>
    <w:rsid w:val="00A32E1B"/>
    <w:rsid w:val="00A33CF6"/>
    <w:rsid w:val="00A33E33"/>
    <w:rsid w:val="00A35C28"/>
    <w:rsid w:val="00A36779"/>
    <w:rsid w:val="00A36DCB"/>
    <w:rsid w:val="00A37A83"/>
    <w:rsid w:val="00A40693"/>
    <w:rsid w:val="00A408EA"/>
    <w:rsid w:val="00A414D6"/>
    <w:rsid w:val="00A4195F"/>
    <w:rsid w:val="00A4545C"/>
    <w:rsid w:val="00A45C36"/>
    <w:rsid w:val="00A46AB5"/>
    <w:rsid w:val="00A47E4C"/>
    <w:rsid w:val="00A51770"/>
    <w:rsid w:val="00A51D97"/>
    <w:rsid w:val="00A5211E"/>
    <w:rsid w:val="00A524B0"/>
    <w:rsid w:val="00A526CB"/>
    <w:rsid w:val="00A5355F"/>
    <w:rsid w:val="00A535DC"/>
    <w:rsid w:val="00A53F5F"/>
    <w:rsid w:val="00A54203"/>
    <w:rsid w:val="00A55136"/>
    <w:rsid w:val="00A55662"/>
    <w:rsid w:val="00A57889"/>
    <w:rsid w:val="00A57BB3"/>
    <w:rsid w:val="00A60521"/>
    <w:rsid w:val="00A6203D"/>
    <w:rsid w:val="00A64951"/>
    <w:rsid w:val="00A651F1"/>
    <w:rsid w:val="00A65244"/>
    <w:rsid w:val="00A652D6"/>
    <w:rsid w:val="00A67D45"/>
    <w:rsid w:val="00A717AC"/>
    <w:rsid w:val="00A72F47"/>
    <w:rsid w:val="00A73D82"/>
    <w:rsid w:val="00A7403B"/>
    <w:rsid w:val="00A752B4"/>
    <w:rsid w:val="00A752D2"/>
    <w:rsid w:val="00A759AB"/>
    <w:rsid w:val="00A76F1F"/>
    <w:rsid w:val="00A7769B"/>
    <w:rsid w:val="00A77719"/>
    <w:rsid w:val="00A779A4"/>
    <w:rsid w:val="00A80A9E"/>
    <w:rsid w:val="00A814C7"/>
    <w:rsid w:val="00A81DC8"/>
    <w:rsid w:val="00A83679"/>
    <w:rsid w:val="00A8382F"/>
    <w:rsid w:val="00A83F23"/>
    <w:rsid w:val="00A867AD"/>
    <w:rsid w:val="00A86AEB"/>
    <w:rsid w:val="00A90099"/>
    <w:rsid w:val="00A905A8"/>
    <w:rsid w:val="00A90E47"/>
    <w:rsid w:val="00A9167A"/>
    <w:rsid w:val="00A919A7"/>
    <w:rsid w:val="00A94207"/>
    <w:rsid w:val="00A9441C"/>
    <w:rsid w:val="00A94DA6"/>
    <w:rsid w:val="00A957EB"/>
    <w:rsid w:val="00A95934"/>
    <w:rsid w:val="00A95D28"/>
    <w:rsid w:val="00A95E03"/>
    <w:rsid w:val="00A95E20"/>
    <w:rsid w:val="00A96341"/>
    <w:rsid w:val="00A96441"/>
    <w:rsid w:val="00A96B2A"/>
    <w:rsid w:val="00A96D3E"/>
    <w:rsid w:val="00A96E9C"/>
    <w:rsid w:val="00A97C5B"/>
    <w:rsid w:val="00AA06A1"/>
    <w:rsid w:val="00AA0D57"/>
    <w:rsid w:val="00AA26FF"/>
    <w:rsid w:val="00AA5089"/>
    <w:rsid w:val="00AB16C9"/>
    <w:rsid w:val="00AB2949"/>
    <w:rsid w:val="00AB2951"/>
    <w:rsid w:val="00AB40CA"/>
    <w:rsid w:val="00AB5751"/>
    <w:rsid w:val="00AB59D1"/>
    <w:rsid w:val="00AB5E45"/>
    <w:rsid w:val="00AB7C56"/>
    <w:rsid w:val="00AC0A75"/>
    <w:rsid w:val="00AC1B32"/>
    <w:rsid w:val="00AC1B9E"/>
    <w:rsid w:val="00AC33C8"/>
    <w:rsid w:val="00AC349E"/>
    <w:rsid w:val="00AC375A"/>
    <w:rsid w:val="00AC4998"/>
    <w:rsid w:val="00AC4F62"/>
    <w:rsid w:val="00AC539D"/>
    <w:rsid w:val="00AC5850"/>
    <w:rsid w:val="00AC665E"/>
    <w:rsid w:val="00AC79C3"/>
    <w:rsid w:val="00AC7DF6"/>
    <w:rsid w:val="00AD02A1"/>
    <w:rsid w:val="00AD0A7A"/>
    <w:rsid w:val="00AD403B"/>
    <w:rsid w:val="00AD4725"/>
    <w:rsid w:val="00AD4B59"/>
    <w:rsid w:val="00AD6326"/>
    <w:rsid w:val="00AD6B83"/>
    <w:rsid w:val="00AD7FDB"/>
    <w:rsid w:val="00AE0F52"/>
    <w:rsid w:val="00AE3F5C"/>
    <w:rsid w:val="00AE44CD"/>
    <w:rsid w:val="00AE5194"/>
    <w:rsid w:val="00AE686A"/>
    <w:rsid w:val="00AF01C9"/>
    <w:rsid w:val="00AF098F"/>
    <w:rsid w:val="00AF2CEC"/>
    <w:rsid w:val="00AF4747"/>
    <w:rsid w:val="00AF4C5D"/>
    <w:rsid w:val="00AF5B6D"/>
    <w:rsid w:val="00AF5CBC"/>
    <w:rsid w:val="00AF6098"/>
    <w:rsid w:val="00AF6A39"/>
    <w:rsid w:val="00AF6CD4"/>
    <w:rsid w:val="00AF6EEE"/>
    <w:rsid w:val="00AF7352"/>
    <w:rsid w:val="00B01AD8"/>
    <w:rsid w:val="00B02874"/>
    <w:rsid w:val="00B02BC7"/>
    <w:rsid w:val="00B02FA0"/>
    <w:rsid w:val="00B04222"/>
    <w:rsid w:val="00B043FE"/>
    <w:rsid w:val="00B06594"/>
    <w:rsid w:val="00B1064D"/>
    <w:rsid w:val="00B10AB2"/>
    <w:rsid w:val="00B10E5C"/>
    <w:rsid w:val="00B1118D"/>
    <w:rsid w:val="00B11601"/>
    <w:rsid w:val="00B12348"/>
    <w:rsid w:val="00B156EC"/>
    <w:rsid w:val="00B16909"/>
    <w:rsid w:val="00B16BD5"/>
    <w:rsid w:val="00B16E3B"/>
    <w:rsid w:val="00B1722B"/>
    <w:rsid w:val="00B17BD9"/>
    <w:rsid w:val="00B216BA"/>
    <w:rsid w:val="00B216CE"/>
    <w:rsid w:val="00B2298F"/>
    <w:rsid w:val="00B23F20"/>
    <w:rsid w:val="00B24253"/>
    <w:rsid w:val="00B245B4"/>
    <w:rsid w:val="00B25765"/>
    <w:rsid w:val="00B25FEA"/>
    <w:rsid w:val="00B2661D"/>
    <w:rsid w:val="00B26752"/>
    <w:rsid w:val="00B26BAC"/>
    <w:rsid w:val="00B31C36"/>
    <w:rsid w:val="00B31C9B"/>
    <w:rsid w:val="00B31E12"/>
    <w:rsid w:val="00B328BE"/>
    <w:rsid w:val="00B329B4"/>
    <w:rsid w:val="00B33C5E"/>
    <w:rsid w:val="00B34C9C"/>
    <w:rsid w:val="00B34EBB"/>
    <w:rsid w:val="00B36999"/>
    <w:rsid w:val="00B377D8"/>
    <w:rsid w:val="00B37B0B"/>
    <w:rsid w:val="00B37E3E"/>
    <w:rsid w:val="00B40180"/>
    <w:rsid w:val="00B41B1E"/>
    <w:rsid w:val="00B41CE9"/>
    <w:rsid w:val="00B440E3"/>
    <w:rsid w:val="00B44C03"/>
    <w:rsid w:val="00B44E55"/>
    <w:rsid w:val="00B46FA1"/>
    <w:rsid w:val="00B4717A"/>
    <w:rsid w:val="00B473C7"/>
    <w:rsid w:val="00B5205F"/>
    <w:rsid w:val="00B53079"/>
    <w:rsid w:val="00B544D0"/>
    <w:rsid w:val="00B54D8E"/>
    <w:rsid w:val="00B54FA9"/>
    <w:rsid w:val="00B5508E"/>
    <w:rsid w:val="00B56340"/>
    <w:rsid w:val="00B56799"/>
    <w:rsid w:val="00B5701C"/>
    <w:rsid w:val="00B57232"/>
    <w:rsid w:val="00B609E6"/>
    <w:rsid w:val="00B6121A"/>
    <w:rsid w:val="00B6176B"/>
    <w:rsid w:val="00B6228F"/>
    <w:rsid w:val="00B62966"/>
    <w:rsid w:val="00B64F00"/>
    <w:rsid w:val="00B65BD8"/>
    <w:rsid w:val="00B67D0B"/>
    <w:rsid w:val="00B700DE"/>
    <w:rsid w:val="00B70EBF"/>
    <w:rsid w:val="00B73BE9"/>
    <w:rsid w:val="00B7401E"/>
    <w:rsid w:val="00B74EEB"/>
    <w:rsid w:val="00B755A5"/>
    <w:rsid w:val="00B76274"/>
    <w:rsid w:val="00B771A6"/>
    <w:rsid w:val="00B77D86"/>
    <w:rsid w:val="00B80341"/>
    <w:rsid w:val="00B81B9E"/>
    <w:rsid w:val="00B8272A"/>
    <w:rsid w:val="00B82881"/>
    <w:rsid w:val="00B8448C"/>
    <w:rsid w:val="00B85926"/>
    <w:rsid w:val="00B85937"/>
    <w:rsid w:val="00B869FE"/>
    <w:rsid w:val="00B92382"/>
    <w:rsid w:val="00B93DFC"/>
    <w:rsid w:val="00B94645"/>
    <w:rsid w:val="00B9724A"/>
    <w:rsid w:val="00BA1582"/>
    <w:rsid w:val="00BA1603"/>
    <w:rsid w:val="00BA469A"/>
    <w:rsid w:val="00BA4B34"/>
    <w:rsid w:val="00BA5BA5"/>
    <w:rsid w:val="00BA6CFB"/>
    <w:rsid w:val="00BB14FC"/>
    <w:rsid w:val="00BB2CD9"/>
    <w:rsid w:val="00BB37CE"/>
    <w:rsid w:val="00BB386C"/>
    <w:rsid w:val="00BB38CA"/>
    <w:rsid w:val="00BB3B49"/>
    <w:rsid w:val="00BB3D9A"/>
    <w:rsid w:val="00BB40CB"/>
    <w:rsid w:val="00BB4230"/>
    <w:rsid w:val="00BB5531"/>
    <w:rsid w:val="00BB5A44"/>
    <w:rsid w:val="00BB6449"/>
    <w:rsid w:val="00BB6BEC"/>
    <w:rsid w:val="00BB7E46"/>
    <w:rsid w:val="00BB7F1D"/>
    <w:rsid w:val="00BC12CD"/>
    <w:rsid w:val="00BC1AC7"/>
    <w:rsid w:val="00BC214E"/>
    <w:rsid w:val="00BC2A1F"/>
    <w:rsid w:val="00BC2D78"/>
    <w:rsid w:val="00BC49A8"/>
    <w:rsid w:val="00BC504B"/>
    <w:rsid w:val="00BC5D4A"/>
    <w:rsid w:val="00BC5E9F"/>
    <w:rsid w:val="00BC5F69"/>
    <w:rsid w:val="00BD0710"/>
    <w:rsid w:val="00BD0C85"/>
    <w:rsid w:val="00BD1644"/>
    <w:rsid w:val="00BD2F20"/>
    <w:rsid w:val="00BD30F9"/>
    <w:rsid w:val="00BD3162"/>
    <w:rsid w:val="00BD3358"/>
    <w:rsid w:val="00BD41AA"/>
    <w:rsid w:val="00BD4531"/>
    <w:rsid w:val="00BD4C5A"/>
    <w:rsid w:val="00BD524B"/>
    <w:rsid w:val="00BD6C2D"/>
    <w:rsid w:val="00BD790C"/>
    <w:rsid w:val="00BE1096"/>
    <w:rsid w:val="00BE116C"/>
    <w:rsid w:val="00BE2633"/>
    <w:rsid w:val="00BE2EF4"/>
    <w:rsid w:val="00BE44CF"/>
    <w:rsid w:val="00BE4994"/>
    <w:rsid w:val="00BE4E38"/>
    <w:rsid w:val="00BE51C9"/>
    <w:rsid w:val="00BE5E9C"/>
    <w:rsid w:val="00BE710F"/>
    <w:rsid w:val="00BF0BB2"/>
    <w:rsid w:val="00BF0E40"/>
    <w:rsid w:val="00BF1057"/>
    <w:rsid w:val="00BF2E97"/>
    <w:rsid w:val="00BF4AF9"/>
    <w:rsid w:val="00BF4E7A"/>
    <w:rsid w:val="00BF528F"/>
    <w:rsid w:val="00BF5A22"/>
    <w:rsid w:val="00BF5A4C"/>
    <w:rsid w:val="00BF6890"/>
    <w:rsid w:val="00BF6F8D"/>
    <w:rsid w:val="00BF7BA5"/>
    <w:rsid w:val="00C00699"/>
    <w:rsid w:val="00C01622"/>
    <w:rsid w:val="00C01B1A"/>
    <w:rsid w:val="00C023C3"/>
    <w:rsid w:val="00C02817"/>
    <w:rsid w:val="00C0293D"/>
    <w:rsid w:val="00C02A47"/>
    <w:rsid w:val="00C04EFD"/>
    <w:rsid w:val="00C05AF2"/>
    <w:rsid w:val="00C065B7"/>
    <w:rsid w:val="00C06DD4"/>
    <w:rsid w:val="00C06F84"/>
    <w:rsid w:val="00C07241"/>
    <w:rsid w:val="00C103AB"/>
    <w:rsid w:val="00C10DE9"/>
    <w:rsid w:val="00C1231B"/>
    <w:rsid w:val="00C127B4"/>
    <w:rsid w:val="00C1292F"/>
    <w:rsid w:val="00C12DA6"/>
    <w:rsid w:val="00C13C3E"/>
    <w:rsid w:val="00C13EE9"/>
    <w:rsid w:val="00C14AC0"/>
    <w:rsid w:val="00C14D03"/>
    <w:rsid w:val="00C15106"/>
    <w:rsid w:val="00C16AEE"/>
    <w:rsid w:val="00C17A98"/>
    <w:rsid w:val="00C17F63"/>
    <w:rsid w:val="00C209D2"/>
    <w:rsid w:val="00C224C2"/>
    <w:rsid w:val="00C22D39"/>
    <w:rsid w:val="00C22EE5"/>
    <w:rsid w:val="00C252F2"/>
    <w:rsid w:val="00C27234"/>
    <w:rsid w:val="00C27743"/>
    <w:rsid w:val="00C30481"/>
    <w:rsid w:val="00C3092B"/>
    <w:rsid w:val="00C30B63"/>
    <w:rsid w:val="00C315AB"/>
    <w:rsid w:val="00C317BB"/>
    <w:rsid w:val="00C31929"/>
    <w:rsid w:val="00C320EF"/>
    <w:rsid w:val="00C32858"/>
    <w:rsid w:val="00C33672"/>
    <w:rsid w:val="00C34EA0"/>
    <w:rsid w:val="00C35135"/>
    <w:rsid w:val="00C36652"/>
    <w:rsid w:val="00C4039D"/>
    <w:rsid w:val="00C41762"/>
    <w:rsid w:val="00C41DF6"/>
    <w:rsid w:val="00C42E90"/>
    <w:rsid w:val="00C43296"/>
    <w:rsid w:val="00C433B0"/>
    <w:rsid w:val="00C438A3"/>
    <w:rsid w:val="00C43CA7"/>
    <w:rsid w:val="00C4750A"/>
    <w:rsid w:val="00C50934"/>
    <w:rsid w:val="00C51B63"/>
    <w:rsid w:val="00C51EE1"/>
    <w:rsid w:val="00C51FB8"/>
    <w:rsid w:val="00C522B9"/>
    <w:rsid w:val="00C533AE"/>
    <w:rsid w:val="00C53464"/>
    <w:rsid w:val="00C53A57"/>
    <w:rsid w:val="00C54BD8"/>
    <w:rsid w:val="00C55612"/>
    <w:rsid w:val="00C562DD"/>
    <w:rsid w:val="00C56EAE"/>
    <w:rsid w:val="00C57FFC"/>
    <w:rsid w:val="00C60669"/>
    <w:rsid w:val="00C61E4B"/>
    <w:rsid w:val="00C63674"/>
    <w:rsid w:val="00C64AA4"/>
    <w:rsid w:val="00C6601C"/>
    <w:rsid w:val="00C665B9"/>
    <w:rsid w:val="00C67867"/>
    <w:rsid w:val="00C70654"/>
    <w:rsid w:val="00C70A8F"/>
    <w:rsid w:val="00C7115A"/>
    <w:rsid w:val="00C71B3B"/>
    <w:rsid w:val="00C72E00"/>
    <w:rsid w:val="00C736C0"/>
    <w:rsid w:val="00C751E7"/>
    <w:rsid w:val="00C76529"/>
    <w:rsid w:val="00C76D4E"/>
    <w:rsid w:val="00C77669"/>
    <w:rsid w:val="00C8010D"/>
    <w:rsid w:val="00C80FCD"/>
    <w:rsid w:val="00C817D4"/>
    <w:rsid w:val="00C829EC"/>
    <w:rsid w:val="00C83AF0"/>
    <w:rsid w:val="00C86435"/>
    <w:rsid w:val="00C864FE"/>
    <w:rsid w:val="00C86B5F"/>
    <w:rsid w:val="00C8747B"/>
    <w:rsid w:val="00C91597"/>
    <w:rsid w:val="00C9180F"/>
    <w:rsid w:val="00C91B17"/>
    <w:rsid w:val="00C9217D"/>
    <w:rsid w:val="00C93E2A"/>
    <w:rsid w:val="00C946E3"/>
    <w:rsid w:val="00C94AAA"/>
    <w:rsid w:val="00C958FC"/>
    <w:rsid w:val="00C95BBE"/>
    <w:rsid w:val="00C96DD4"/>
    <w:rsid w:val="00CA0611"/>
    <w:rsid w:val="00CA0D54"/>
    <w:rsid w:val="00CA37A9"/>
    <w:rsid w:val="00CA3922"/>
    <w:rsid w:val="00CA3B5B"/>
    <w:rsid w:val="00CA517A"/>
    <w:rsid w:val="00CB16A8"/>
    <w:rsid w:val="00CB47CA"/>
    <w:rsid w:val="00CB5F30"/>
    <w:rsid w:val="00CB5F7A"/>
    <w:rsid w:val="00CC0C48"/>
    <w:rsid w:val="00CC0D17"/>
    <w:rsid w:val="00CC0F3D"/>
    <w:rsid w:val="00CC15B6"/>
    <w:rsid w:val="00CC15F6"/>
    <w:rsid w:val="00CC17A0"/>
    <w:rsid w:val="00CC5DE6"/>
    <w:rsid w:val="00CD0065"/>
    <w:rsid w:val="00CD10DA"/>
    <w:rsid w:val="00CD1D17"/>
    <w:rsid w:val="00CD7271"/>
    <w:rsid w:val="00CE18C2"/>
    <w:rsid w:val="00CE1E9E"/>
    <w:rsid w:val="00CE24BC"/>
    <w:rsid w:val="00CE31AE"/>
    <w:rsid w:val="00CE33CD"/>
    <w:rsid w:val="00CE3A1A"/>
    <w:rsid w:val="00CE3C7A"/>
    <w:rsid w:val="00CE4697"/>
    <w:rsid w:val="00CE5016"/>
    <w:rsid w:val="00CE5EBB"/>
    <w:rsid w:val="00CE5F00"/>
    <w:rsid w:val="00CE6BE0"/>
    <w:rsid w:val="00CF08B1"/>
    <w:rsid w:val="00CF137B"/>
    <w:rsid w:val="00CF1D66"/>
    <w:rsid w:val="00CF22C7"/>
    <w:rsid w:val="00CF2815"/>
    <w:rsid w:val="00CF2968"/>
    <w:rsid w:val="00CF558C"/>
    <w:rsid w:val="00CF6448"/>
    <w:rsid w:val="00CF7093"/>
    <w:rsid w:val="00CF7192"/>
    <w:rsid w:val="00CF7356"/>
    <w:rsid w:val="00CF7C99"/>
    <w:rsid w:val="00D002E6"/>
    <w:rsid w:val="00D015FA"/>
    <w:rsid w:val="00D0223A"/>
    <w:rsid w:val="00D02891"/>
    <w:rsid w:val="00D033CA"/>
    <w:rsid w:val="00D04102"/>
    <w:rsid w:val="00D04E85"/>
    <w:rsid w:val="00D06198"/>
    <w:rsid w:val="00D06C18"/>
    <w:rsid w:val="00D078FA"/>
    <w:rsid w:val="00D11160"/>
    <w:rsid w:val="00D1169F"/>
    <w:rsid w:val="00D11EBF"/>
    <w:rsid w:val="00D13268"/>
    <w:rsid w:val="00D136E7"/>
    <w:rsid w:val="00D13B4B"/>
    <w:rsid w:val="00D16B97"/>
    <w:rsid w:val="00D17771"/>
    <w:rsid w:val="00D17821"/>
    <w:rsid w:val="00D203BD"/>
    <w:rsid w:val="00D20B44"/>
    <w:rsid w:val="00D22367"/>
    <w:rsid w:val="00D232D7"/>
    <w:rsid w:val="00D23304"/>
    <w:rsid w:val="00D23BA7"/>
    <w:rsid w:val="00D258BF"/>
    <w:rsid w:val="00D27280"/>
    <w:rsid w:val="00D27480"/>
    <w:rsid w:val="00D30D38"/>
    <w:rsid w:val="00D31F0B"/>
    <w:rsid w:val="00D3395C"/>
    <w:rsid w:val="00D37250"/>
    <w:rsid w:val="00D37D4C"/>
    <w:rsid w:val="00D42228"/>
    <w:rsid w:val="00D43AF7"/>
    <w:rsid w:val="00D44108"/>
    <w:rsid w:val="00D4435A"/>
    <w:rsid w:val="00D44491"/>
    <w:rsid w:val="00D47F4B"/>
    <w:rsid w:val="00D50844"/>
    <w:rsid w:val="00D51828"/>
    <w:rsid w:val="00D52123"/>
    <w:rsid w:val="00D54B03"/>
    <w:rsid w:val="00D55B90"/>
    <w:rsid w:val="00D55B91"/>
    <w:rsid w:val="00D565A6"/>
    <w:rsid w:val="00D5681F"/>
    <w:rsid w:val="00D5736E"/>
    <w:rsid w:val="00D60D34"/>
    <w:rsid w:val="00D61D62"/>
    <w:rsid w:val="00D62745"/>
    <w:rsid w:val="00D63BD5"/>
    <w:rsid w:val="00D646C2"/>
    <w:rsid w:val="00D665E8"/>
    <w:rsid w:val="00D66B6B"/>
    <w:rsid w:val="00D67DFB"/>
    <w:rsid w:val="00D701DE"/>
    <w:rsid w:val="00D7306C"/>
    <w:rsid w:val="00D744B4"/>
    <w:rsid w:val="00D74B89"/>
    <w:rsid w:val="00D74F44"/>
    <w:rsid w:val="00D76374"/>
    <w:rsid w:val="00D76647"/>
    <w:rsid w:val="00D7739B"/>
    <w:rsid w:val="00D77A75"/>
    <w:rsid w:val="00D800A1"/>
    <w:rsid w:val="00D80F2F"/>
    <w:rsid w:val="00D81341"/>
    <w:rsid w:val="00D81BCA"/>
    <w:rsid w:val="00D837AE"/>
    <w:rsid w:val="00D8386C"/>
    <w:rsid w:val="00D83DC8"/>
    <w:rsid w:val="00D84DFB"/>
    <w:rsid w:val="00D85A1B"/>
    <w:rsid w:val="00D870FA"/>
    <w:rsid w:val="00D87EB8"/>
    <w:rsid w:val="00D905AF"/>
    <w:rsid w:val="00D90788"/>
    <w:rsid w:val="00D90A88"/>
    <w:rsid w:val="00D92574"/>
    <w:rsid w:val="00D9442B"/>
    <w:rsid w:val="00D95F87"/>
    <w:rsid w:val="00D96138"/>
    <w:rsid w:val="00D9682D"/>
    <w:rsid w:val="00D97229"/>
    <w:rsid w:val="00DA04AE"/>
    <w:rsid w:val="00DA0C3E"/>
    <w:rsid w:val="00DA1FA4"/>
    <w:rsid w:val="00DA2B33"/>
    <w:rsid w:val="00DA2C70"/>
    <w:rsid w:val="00DA32E8"/>
    <w:rsid w:val="00DA3426"/>
    <w:rsid w:val="00DA3D5F"/>
    <w:rsid w:val="00DA3E3F"/>
    <w:rsid w:val="00DA46D8"/>
    <w:rsid w:val="00DA4F77"/>
    <w:rsid w:val="00DA5A76"/>
    <w:rsid w:val="00DA6068"/>
    <w:rsid w:val="00DA6567"/>
    <w:rsid w:val="00DA68AB"/>
    <w:rsid w:val="00DA7AE2"/>
    <w:rsid w:val="00DA7EE9"/>
    <w:rsid w:val="00DB0F5F"/>
    <w:rsid w:val="00DB24A2"/>
    <w:rsid w:val="00DB2C13"/>
    <w:rsid w:val="00DB317E"/>
    <w:rsid w:val="00DB331C"/>
    <w:rsid w:val="00DB68D0"/>
    <w:rsid w:val="00DB7BDE"/>
    <w:rsid w:val="00DB7F4B"/>
    <w:rsid w:val="00DC28C4"/>
    <w:rsid w:val="00DC442A"/>
    <w:rsid w:val="00DC49B4"/>
    <w:rsid w:val="00DC50B3"/>
    <w:rsid w:val="00DC5359"/>
    <w:rsid w:val="00DC5C0C"/>
    <w:rsid w:val="00DC6074"/>
    <w:rsid w:val="00DC6536"/>
    <w:rsid w:val="00DC6DFA"/>
    <w:rsid w:val="00DC7D32"/>
    <w:rsid w:val="00DC7D87"/>
    <w:rsid w:val="00DD1B87"/>
    <w:rsid w:val="00DD2FD4"/>
    <w:rsid w:val="00DD48F9"/>
    <w:rsid w:val="00DD5068"/>
    <w:rsid w:val="00DD5538"/>
    <w:rsid w:val="00DD579A"/>
    <w:rsid w:val="00DD63E5"/>
    <w:rsid w:val="00DD65EB"/>
    <w:rsid w:val="00DD6C03"/>
    <w:rsid w:val="00DD7F2D"/>
    <w:rsid w:val="00DE02C2"/>
    <w:rsid w:val="00DE0F74"/>
    <w:rsid w:val="00DE2011"/>
    <w:rsid w:val="00DE2380"/>
    <w:rsid w:val="00DE2DA2"/>
    <w:rsid w:val="00DE35AD"/>
    <w:rsid w:val="00DE4072"/>
    <w:rsid w:val="00DE439C"/>
    <w:rsid w:val="00DE46F0"/>
    <w:rsid w:val="00DE6BBD"/>
    <w:rsid w:val="00DF0E63"/>
    <w:rsid w:val="00DF0FCD"/>
    <w:rsid w:val="00DF1A88"/>
    <w:rsid w:val="00DF1E5D"/>
    <w:rsid w:val="00DF324F"/>
    <w:rsid w:val="00DF37A3"/>
    <w:rsid w:val="00DF3AD5"/>
    <w:rsid w:val="00DF63EB"/>
    <w:rsid w:val="00DF7498"/>
    <w:rsid w:val="00DF7609"/>
    <w:rsid w:val="00DF7E73"/>
    <w:rsid w:val="00E00CE4"/>
    <w:rsid w:val="00E00EB2"/>
    <w:rsid w:val="00E0130B"/>
    <w:rsid w:val="00E01818"/>
    <w:rsid w:val="00E02634"/>
    <w:rsid w:val="00E051E9"/>
    <w:rsid w:val="00E05806"/>
    <w:rsid w:val="00E06355"/>
    <w:rsid w:val="00E0666D"/>
    <w:rsid w:val="00E06F93"/>
    <w:rsid w:val="00E073B4"/>
    <w:rsid w:val="00E077B7"/>
    <w:rsid w:val="00E077EE"/>
    <w:rsid w:val="00E10A2C"/>
    <w:rsid w:val="00E11D9D"/>
    <w:rsid w:val="00E139CD"/>
    <w:rsid w:val="00E1575D"/>
    <w:rsid w:val="00E15922"/>
    <w:rsid w:val="00E1634A"/>
    <w:rsid w:val="00E2126E"/>
    <w:rsid w:val="00E22B56"/>
    <w:rsid w:val="00E2309A"/>
    <w:rsid w:val="00E260B0"/>
    <w:rsid w:val="00E26204"/>
    <w:rsid w:val="00E2661C"/>
    <w:rsid w:val="00E26FAF"/>
    <w:rsid w:val="00E27D95"/>
    <w:rsid w:val="00E27EAB"/>
    <w:rsid w:val="00E309F8"/>
    <w:rsid w:val="00E30B96"/>
    <w:rsid w:val="00E32844"/>
    <w:rsid w:val="00E32AFF"/>
    <w:rsid w:val="00E336A7"/>
    <w:rsid w:val="00E36066"/>
    <w:rsid w:val="00E36F5C"/>
    <w:rsid w:val="00E41B90"/>
    <w:rsid w:val="00E41FD9"/>
    <w:rsid w:val="00E439A5"/>
    <w:rsid w:val="00E46836"/>
    <w:rsid w:val="00E51273"/>
    <w:rsid w:val="00E51BCF"/>
    <w:rsid w:val="00E53013"/>
    <w:rsid w:val="00E538F8"/>
    <w:rsid w:val="00E55381"/>
    <w:rsid w:val="00E62E1D"/>
    <w:rsid w:val="00E640D3"/>
    <w:rsid w:val="00E65648"/>
    <w:rsid w:val="00E67DEC"/>
    <w:rsid w:val="00E70BC7"/>
    <w:rsid w:val="00E70FD4"/>
    <w:rsid w:val="00E71737"/>
    <w:rsid w:val="00E727D8"/>
    <w:rsid w:val="00E72CB4"/>
    <w:rsid w:val="00E73730"/>
    <w:rsid w:val="00E73845"/>
    <w:rsid w:val="00E768CB"/>
    <w:rsid w:val="00E76FFE"/>
    <w:rsid w:val="00E7704A"/>
    <w:rsid w:val="00E8050C"/>
    <w:rsid w:val="00E8155A"/>
    <w:rsid w:val="00E81A73"/>
    <w:rsid w:val="00E8246F"/>
    <w:rsid w:val="00E83C90"/>
    <w:rsid w:val="00E840A0"/>
    <w:rsid w:val="00E84D9A"/>
    <w:rsid w:val="00E84E0F"/>
    <w:rsid w:val="00E85272"/>
    <w:rsid w:val="00E8632F"/>
    <w:rsid w:val="00E86E2D"/>
    <w:rsid w:val="00E87786"/>
    <w:rsid w:val="00E87F14"/>
    <w:rsid w:val="00E90849"/>
    <w:rsid w:val="00E91241"/>
    <w:rsid w:val="00E9198F"/>
    <w:rsid w:val="00E92367"/>
    <w:rsid w:val="00E927CB"/>
    <w:rsid w:val="00E92EDE"/>
    <w:rsid w:val="00E96716"/>
    <w:rsid w:val="00E97293"/>
    <w:rsid w:val="00EA00B9"/>
    <w:rsid w:val="00EA0127"/>
    <w:rsid w:val="00EA0B02"/>
    <w:rsid w:val="00EA12B1"/>
    <w:rsid w:val="00EA12FE"/>
    <w:rsid w:val="00EA1339"/>
    <w:rsid w:val="00EA2B4A"/>
    <w:rsid w:val="00EA3874"/>
    <w:rsid w:val="00EA40DA"/>
    <w:rsid w:val="00EA41AC"/>
    <w:rsid w:val="00EA5F8D"/>
    <w:rsid w:val="00EA753F"/>
    <w:rsid w:val="00EA7FEF"/>
    <w:rsid w:val="00EB05E4"/>
    <w:rsid w:val="00EB0918"/>
    <w:rsid w:val="00EB12C4"/>
    <w:rsid w:val="00EB149F"/>
    <w:rsid w:val="00EB1622"/>
    <w:rsid w:val="00EB3145"/>
    <w:rsid w:val="00EB407D"/>
    <w:rsid w:val="00EB45E8"/>
    <w:rsid w:val="00EB4B8E"/>
    <w:rsid w:val="00EB5134"/>
    <w:rsid w:val="00EB6614"/>
    <w:rsid w:val="00EB78DC"/>
    <w:rsid w:val="00EB7A88"/>
    <w:rsid w:val="00EC0505"/>
    <w:rsid w:val="00EC527E"/>
    <w:rsid w:val="00EC5787"/>
    <w:rsid w:val="00EC7164"/>
    <w:rsid w:val="00EC72CA"/>
    <w:rsid w:val="00EC77D9"/>
    <w:rsid w:val="00ED13EB"/>
    <w:rsid w:val="00ED31E4"/>
    <w:rsid w:val="00ED5B52"/>
    <w:rsid w:val="00ED6A35"/>
    <w:rsid w:val="00ED6F0D"/>
    <w:rsid w:val="00EE11F2"/>
    <w:rsid w:val="00EE17AB"/>
    <w:rsid w:val="00EE28F0"/>
    <w:rsid w:val="00EE36D1"/>
    <w:rsid w:val="00EE38B2"/>
    <w:rsid w:val="00EE3A28"/>
    <w:rsid w:val="00EE607D"/>
    <w:rsid w:val="00EE6488"/>
    <w:rsid w:val="00EE757A"/>
    <w:rsid w:val="00EF0922"/>
    <w:rsid w:val="00EF09B9"/>
    <w:rsid w:val="00EF0BAD"/>
    <w:rsid w:val="00EF0DB9"/>
    <w:rsid w:val="00EF183F"/>
    <w:rsid w:val="00EF1EA2"/>
    <w:rsid w:val="00EF20B5"/>
    <w:rsid w:val="00EF239B"/>
    <w:rsid w:val="00EF3E2C"/>
    <w:rsid w:val="00EF4827"/>
    <w:rsid w:val="00EF4F14"/>
    <w:rsid w:val="00EF4F42"/>
    <w:rsid w:val="00EF7E51"/>
    <w:rsid w:val="00F00214"/>
    <w:rsid w:val="00F00383"/>
    <w:rsid w:val="00F00418"/>
    <w:rsid w:val="00F00D19"/>
    <w:rsid w:val="00F0345C"/>
    <w:rsid w:val="00F05E96"/>
    <w:rsid w:val="00F0613B"/>
    <w:rsid w:val="00F061B9"/>
    <w:rsid w:val="00F07F9B"/>
    <w:rsid w:val="00F10466"/>
    <w:rsid w:val="00F10C45"/>
    <w:rsid w:val="00F10CF4"/>
    <w:rsid w:val="00F11D65"/>
    <w:rsid w:val="00F11F17"/>
    <w:rsid w:val="00F13C9C"/>
    <w:rsid w:val="00F1460A"/>
    <w:rsid w:val="00F1463F"/>
    <w:rsid w:val="00F149AC"/>
    <w:rsid w:val="00F14BFA"/>
    <w:rsid w:val="00F158EC"/>
    <w:rsid w:val="00F161DA"/>
    <w:rsid w:val="00F20D1B"/>
    <w:rsid w:val="00F215E3"/>
    <w:rsid w:val="00F21686"/>
    <w:rsid w:val="00F22A4C"/>
    <w:rsid w:val="00F254E9"/>
    <w:rsid w:val="00F278CA"/>
    <w:rsid w:val="00F27AA4"/>
    <w:rsid w:val="00F27E0F"/>
    <w:rsid w:val="00F311F3"/>
    <w:rsid w:val="00F31BD1"/>
    <w:rsid w:val="00F3343D"/>
    <w:rsid w:val="00F339C1"/>
    <w:rsid w:val="00F34107"/>
    <w:rsid w:val="00F349D0"/>
    <w:rsid w:val="00F35B65"/>
    <w:rsid w:val="00F37508"/>
    <w:rsid w:val="00F411FA"/>
    <w:rsid w:val="00F464E2"/>
    <w:rsid w:val="00F4779A"/>
    <w:rsid w:val="00F5037C"/>
    <w:rsid w:val="00F5052B"/>
    <w:rsid w:val="00F51F33"/>
    <w:rsid w:val="00F527D3"/>
    <w:rsid w:val="00F528E9"/>
    <w:rsid w:val="00F54265"/>
    <w:rsid w:val="00F54871"/>
    <w:rsid w:val="00F5509F"/>
    <w:rsid w:val="00F5544F"/>
    <w:rsid w:val="00F5646C"/>
    <w:rsid w:val="00F5707B"/>
    <w:rsid w:val="00F60B95"/>
    <w:rsid w:val="00F60DE2"/>
    <w:rsid w:val="00F60E60"/>
    <w:rsid w:val="00F617AC"/>
    <w:rsid w:val="00F621CE"/>
    <w:rsid w:val="00F62557"/>
    <w:rsid w:val="00F64276"/>
    <w:rsid w:val="00F660ED"/>
    <w:rsid w:val="00F66E32"/>
    <w:rsid w:val="00F677EC"/>
    <w:rsid w:val="00F70F34"/>
    <w:rsid w:val="00F7242C"/>
    <w:rsid w:val="00F733F3"/>
    <w:rsid w:val="00F7387A"/>
    <w:rsid w:val="00F756C5"/>
    <w:rsid w:val="00F7622E"/>
    <w:rsid w:val="00F7683D"/>
    <w:rsid w:val="00F80CFA"/>
    <w:rsid w:val="00F82020"/>
    <w:rsid w:val="00F828D8"/>
    <w:rsid w:val="00F846FD"/>
    <w:rsid w:val="00F85E97"/>
    <w:rsid w:val="00F86FE1"/>
    <w:rsid w:val="00F87B47"/>
    <w:rsid w:val="00F901B7"/>
    <w:rsid w:val="00F92792"/>
    <w:rsid w:val="00F928B6"/>
    <w:rsid w:val="00F92AFB"/>
    <w:rsid w:val="00F93445"/>
    <w:rsid w:val="00F93C6F"/>
    <w:rsid w:val="00F93D40"/>
    <w:rsid w:val="00F940DB"/>
    <w:rsid w:val="00F943FD"/>
    <w:rsid w:val="00F95678"/>
    <w:rsid w:val="00F96792"/>
    <w:rsid w:val="00F96816"/>
    <w:rsid w:val="00FA2527"/>
    <w:rsid w:val="00FA337F"/>
    <w:rsid w:val="00FA411B"/>
    <w:rsid w:val="00FA4A56"/>
    <w:rsid w:val="00FA7C67"/>
    <w:rsid w:val="00FA7F26"/>
    <w:rsid w:val="00FB05AA"/>
    <w:rsid w:val="00FB1AF3"/>
    <w:rsid w:val="00FB22C9"/>
    <w:rsid w:val="00FB2CB2"/>
    <w:rsid w:val="00FB6105"/>
    <w:rsid w:val="00FB6335"/>
    <w:rsid w:val="00FB75E5"/>
    <w:rsid w:val="00FB7EE4"/>
    <w:rsid w:val="00FC12DB"/>
    <w:rsid w:val="00FC278C"/>
    <w:rsid w:val="00FC3434"/>
    <w:rsid w:val="00FC441A"/>
    <w:rsid w:val="00FC450D"/>
    <w:rsid w:val="00FC4AA4"/>
    <w:rsid w:val="00FC6661"/>
    <w:rsid w:val="00FC6E62"/>
    <w:rsid w:val="00FC7179"/>
    <w:rsid w:val="00FC7B0A"/>
    <w:rsid w:val="00FD3996"/>
    <w:rsid w:val="00FD3A24"/>
    <w:rsid w:val="00FD6376"/>
    <w:rsid w:val="00FD764B"/>
    <w:rsid w:val="00FD78F7"/>
    <w:rsid w:val="00FE2286"/>
    <w:rsid w:val="00FE2BF9"/>
    <w:rsid w:val="00FE2F66"/>
    <w:rsid w:val="00FE42C0"/>
    <w:rsid w:val="00FE4F25"/>
    <w:rsid w:val="00FE5C20"/>
    <w:rsid w:val="00FE5F87"/>
    <w:rsid w:val="00FE71E6"/>
    <w:rsid w:val="00FE751C"/>
    <w:rsid w:val="00FF0973"/>
    <w:rsid w:val="00FF0D89"/>
    <w:rsid w:val="00FF146C"/>
    <w:rsid w:val="00FF1A26"/>
    <w:rsid w:val="00FF1DC5"/>
    <w:rsid w:val="00FF37B6"/>
    <w:rsid w:val="00FF3AA5"/>
    <w:rsid w:val="00FF3B9A"/>
    <w:rsid w:val="00FF424B"/>
    <w:rsid w:val="00FF45A1"/>
    <w:rsid w:val="00FF47CE"/>
    <w:rsid w:val="00FF5F7D"/>
    <w:rsid w:val="00FF6941"/>
    <w:rsid w:val="00FF70FC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09D2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F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209D2"/>
    <w:pPr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0FC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26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FCA"/>
    <w:rPr>
      <w:sz w:val="0"/>
      <w:szCs w:val="0"/>
    </w:rPr>
  </w:style>
  <w:style w:type="paragraph" w:styleId="a7">
    <w:name w:val="Body Text Indent"/>
    <w:basedOn w:val="a"/>
    <w:link w:val="a8"/>
    <w:uiPriority w:val="99"/>
    <w:rsid w:val="00F278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25470"/>
  </w:style>
  <w:style w:type="paragraph" w:styleId="a9">
    <w:name w:val="header"/>
    <w:basedOn w:val="a"/>
    <w:link w:val="aa"/>
    <w:uiPriority w:val="99"/>
    <w:rsid w:val="00F278C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0FCA"/>
    <w:rPr>
      <w:sz w:val="20"/>
      <w:szCs w:val="20"/>
    </w:rPr>
  </w:style>
  <w:style w:type="character" w:styleId="ab">
    <w:name w:val="page number"/>
    <w:basedOn w:val="a0"/>
    <w:uiPriority w:val="99"/>
    <w:rsid w:val="00CF6448"/>
  </w:style>
  <w:style w:type="paragraph" w:styleId="ac">
    <w:name w:val="footer"/>
    <w:basedOn w:val="a"/>
    <w:link w:val="ad"/>
    <w:uiPriority w:val="99"/>
    <w:rsid w:val="00CF64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0FCA"/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C10DE9"/>
    <w:pPr>
      <w:jc w:val="center"/>
    </w:pPr>
    <w:rPr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010F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">
    <w:name w:val="5Город Знак"/>
    <w:basedOn w:val="a0"/>
    <w:link w:val="50"/>
    <w:uiPriority w:val="99"/>
    <w:locked/>
    <w:rsid w:val="00BA1603"/>
    <w:rPr>
      <w:rFonts w:eastAsia="Batang"/>
      <w:sz w:val="26"/>
      <w:szCs w:val="26"/>
      <w:lang w:val="ru-RU" w:eastAsia="ru-RU"/>
    </w:rPr>
  </w:style>
  <w:style w:type="paragraph" w:customStyle="1" w:styleId="50">
    <w:name w:val="5Город"/>
    <w:basedOn w:val="a"/>
    <w:link w:val="5"/>
    <w:uiPriority w:val="99"/>
    <w:rsid w:val="00BA1603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BA1603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7">
    <w:name w:val="7Основной"/>
    <w:basedOn w:val="a"/>
    <w:uiPriority w:val="99"/>
    <w:rsid w:val="00BA1603"/>
    <w:pPr>
      <w:ind w:firstLine="709"/>
      <w:jc w:val="both"/>
    </w:pPr>
    <w:rPr>
      <w:rFonts w:eastAsia="Batang"/>
      <w:sz w:val="26"/>
      <w:szCs w:val="26"/>
    </w:rPr>
  </w:style>
  <w:style w:type="character" w:customStyle="1" w:styleId="6">
    <w:name w:val="6Заглавие Знак"/>
    <w:basedOn w:val="a0"/>
    <w:link w:val="60"/>
    <w:uiPriority w:val="99"/>
    <w:locked/>
    <w:rsid w:val="00BA1603"/>
    <w:rPr>
      <w:rFonts w:eastAsia="Batang"/>
      <w:b/>
      <w:bCs/>
      <w:sz w:val="26"/>
      <w:szCs w:val="26"/>
      <w:lang w:val="ru-RU" w:eastAsia="ru-RU"/>
    </w:rPr>
  </w:style>
  <w:style w:type="paragraph" w:customStyle="1" w:styleId="60">
    <w:name w:val="6Заглавие"/>
    <w:basedOn w:val="a"/>
    <w:link w:val="6"/>
    <w:uiPriority w:val="99"/>
    <w:rsid w:val="00BA1603"/>
    <w:pPr>
      <w:jc w:val="center"/>
    </w:pPr>
    <w:rPr>
      <w:rFonts w:eastAsia="Batang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E36F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0FCA"/>
    <w:rPr>
      <w:sz w:val="20"/>
      <w:szCs w:val="20"/>
    </w:rPr>
  </w:style>
  <w:style w:type="paragraph" w:customStyle="1" w:styleId="11">
    <w:name w:val="Обычный1"/>
    <w:uiPriority w:val="99"/>
    <w:rsid w:val="00E36F5C"/>
    <w:rPr>
      <w:sz w:val="20"/>
      <w:szCs w:val="20"/>
    </w:rPr>
  </w:style>
  <w:style w:type="table" w:styleId="af0">
    <w:name w:val="Table Grid"/>
    <w:basedOn w:val="a1"/>
    <w:rsid w:val="005A7A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1C62A9"/>
    <w:rPr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2F69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ЕТО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одноставочный тариф</dc:subject>
  <dc:creator>Кабанова</dc:creator>
  <cp:keywords/>
  <dc:description/>
  <cp:lastModifiedBy>ASimonenko</cp:lastModifiedBy>
  <cp:revision>4</cp:revision>
  <cp:lastPrinted>2013-01-10T09:20:00Z</cp:lastPrinted>
  <dcterms:created xsi:type="dcterms:W3CDTF">2013-01-10T05:52:00Z</dcterms:created>
  <dcterms:modified xsi:type="dcterms:W3CDTF">2013-01-10T09:20:00Z</dcterms:modified>
</cp:coreProperties>
</file>